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3D6A10" w14:textId="77777777" w:rsidR="00944A72" w:rsidRPr="00F6176D" w:rsidRDefault="00944A72" w:rsidP="00944A72">
      <w:pPr>
        <w:pStyle w:val="Header"/>
        <w:tabs>
          <w:tab w:val="left" w:pos="720"/>
        </w:tabs>
        <w:spacing w:before="120" w:after="120" w:line="360" w:lineRule="exact"/>
        <w:outlineLvl w:val="0"/>
        <w:rPr>
          <w:rFonts w:ascii="Arial" w:hAnsi="Arial"/>
          <w:b/>
          <w:bCs/>
          <w:color w:val="auto"/>
        </w:rPr>
      </w:pPr>
      <w:r w:rsidRPr="00F6176D">
        <w:rPr>
          <w:rFonts w:ascii="Arial" w:hAnsi="Arial"/>
          <w:b/>
        </w:rPr>
        <w:t>伍尔特电子升级</w:t>
      </w:r>
      <w:r w:rsidRPr="00F6176D">
        <w:rPr>
          <w:rFonts w:ascii="Arial" w:hAnsi="Arial"/>
          <w:b/>
        </w:rPr>
        <w:t xml:space="preserve"> RED EXPERT </w:t>
      </w:r>
      <w:r w:rsidRPr="00F6176D">
        <w:rPr>
          <w:rFonts w:ascii="Arial" w:hAnsi="Arial"/>
          <w:b/>
        </w:rPr>
        <w:t>在线设计工具</w:t>
      </w:r>
    </w:p>
    <w:p w14:paraId="221AE22C" w14:textId="77777777" w:rsidR="00944A72" w:rsidRPr="00F6176D" w:rsidRDefault="00944A72" w:rsidP="00944A72">
      <w:pPr>
        <w:pStyle w:val="Header"/>
        <w:spacing w:before="360" w:after="360"/>
        <w:rPr>
          <w:rFonts w:ascii="Arial" w:hAnsi="Arial"/>
          <w:b/>
          <w:bCs/>
          <w:sz w:val="36"/>
        </w:rPr>
      </w:pPr>
      <w:r w:rsidRPr="00F6176D">
        <w:rPr>
          <w:rFonts w:ascii="Arial" w:hAnsi="Arial"/>
          <w:b/>
          <w:sz w:val="36"/>
        </w:rPr>
        <w:t>世界上最精确的</w:t>
      </w:r>
      <w:r w:rsidR="0068374F">
        <w:rPr>
          <w:rFonts w:ascii="Arial" w:hAnsi="Arial" w:hint="eastAsia"/>
          <w:b/>
          <w:sz w:val="36"/>
        </w:rPr>
        <w:t>非连续电流</w:t>
      </w:r>
      <w:r w:rsidRPr="00F6176D">
        <w:rPr>
          <w:rFonts w:ascii="Arial" w:hAnsi="Arial"/>
          <w:b/>
          <w:sz w:val="36"/>
        </w:rPr>
        <w:t>模式</w:t>
      </w:r>
      <w:r w:rsidR="0068374F">
        <w:rPr>
          <w:rFonts w:ascii="Arial" w:hAnsi="Arial" w:hint="eastAsia"/>
          <w:b/>
          <w:sz w:val="36"/>
        </w:rPr>
        <w:t>(DCM)</w:t>
      </w:r>
      <w:r w:rsidRPr="00F6176D">
        <w:rPr>
          <w:rFonts w:ascii="Arial" w:hAnsi="Arial"/>
          <w:b/>
          <w:sz w:val="36"/>
        </w:rPr>
        <w:t>交流损耗计算</w:t>
      </w:r>
    </w:p>
    <w:p w14:paraId="7C637D49" w14:textId="77777777" w:rsidR="00944A72" w:rsidRPr="00F6176D" w:rsidRDefault="00A20471" w:rsidP="00944A72">
      <w:pPr>
        <w:pStyle w:val="BodyText"/>
        <w:spacing w:before="120" w:after="120" w:line="260" w:lineRule="exact"/>
        <w:jc w:val="both"/>
        <w:rPr>
          <w:rFonts w:ascii="Arial" w:hAnsi="Arial"/>
          <w:color w:val="000000"/>
        </w:rPr>
      </w:pPr>
      <w:r>
        <w:rPr>
          <w:rFonts w:ascii="Arial" w:hAnsi="Arial"/>
          <w:color w:val="000000"/>
        </w:rPr>
        <w:t>2017</w:t>
      </w:r>
      <w:r w:rsidR="00944A72" w:rsidRPr="00F6176D">
        <w:rPr>
          <w:rFonts w:ascii="Arial" w:hAnsi="Arial"/>
          <w:color w:val="000000"/>
        </w:rPr>
        <w:t>年</w:t>
      </w:r>
      <w:r>
        <w:rPr>
          <w:rFonts w:ascii="Arial" w:hAnsi="Arial"/>
          <w:color w:val="000000"/>
        </w:rPr>
        <w:t>1</w:t>
      </w:r>
      <w:r>
        <w:rPr>
          <w:rFonts w:ascii="Arial" w:hAnsi="Arial" w:hint="eastAsia"/>
          <w:color w:val="000000"/>
        </w:rPr>
        <w:t>月</w:t>
      </w:r>
      <w:r>
        <w:rPr>
          <w:rFonts w:ascii="Arial" w:hAnsi="Arial" w:hint="eastAsia"/>
          <w:color w:val="000000"/>
        </w:rPr>
        <w:t>9</w:t>
      </w:r>
      <w:r w:rsidR="00655209">
        <w:rPr>
          <w:rFonts w:ascii="Arial" w:hAnsi="Arial" w:hint="eastAsia"/>
          <w:color w:val="000000"/>
        </w:rPr>
        <w:t>日</w:t>
      </w:r>
      <w:r w:rsidR="00944A72" w:rsidRPr="00F6176D">
        <w:rPr>
          <w:rFonts w:ascii="Arial" w:hAnsi="Arial"/>
          <w:color w:val="000000"/>
        </w:rPr>
        <w:t xml:space="preserve"> – </w:t>
      </w:r>
      <w:r w:rsidR="00944A72" w:rsidRPr="00F6176D">
        <w:rPr>
          <w:rFonts w:ascii="Arial" w:hAnsi="Arial"/>
          <w:color w:val="000000"/>
        </w:rPr>
        <w:t>研发人员可以利用伍尔特电子的</w:t>
      </w:r>
      <w:r w:rsidR="00944A72" w:rsidRPr="00F6176D">
        <w:rPr>
          <w:rFonts w:ascii="Arial" w:hAnsi="Arial"/>
          <w:color w:val="000000"/>
        </w:rPr>
        <w:t xml:space="preserve"> RED EXPERT </w:t>
      </w:r>
      <w:r w:rsidR="00944A72" w:rsidRPr="00F6176D">
        <w:rPr>
          <w:rFonts w:ascii="Arial" w:hAnsi="Arial"/>
          <w:color w:val="000000"/>
        </w:rPr>
        <w:t>来模拟伍尔特电子出品的功率电感。</w:t>
      </w:r>
    </w:p>
    <w:p w14:paraId="0FCA486B" w14:textId="77777777" w:rsidR="00944A72" w:rsidRPr="00F6176D" w:rsidRDefault="00944A72" w:rsidP="00944A72">
      <w:pPr>
        <w:pStyle w:val="BodyText"/>
        <w:spacing w:before="120" w:after="120" w:line="260" w:lineRule="exact"/>
        <w:jc w:val="both"/>
        <w:rPr>
          <w:rFonts w:ascii="Arial" w:hAnsi="Arial"/>
          <w:b w:val="0"/>
          <w:bCs w:val="0"/>
        </w:rPr>
      </w:pPr>
      <w:r w:rsidRPr="00F6176D">
        <w:rPr>
          <w:rFonts w:ascii="Arial" w:hAnsi="Arial"/>
          <w:b w:val="0"/>
        </w:rPr>
        <w:t>通过</w:t>
      </w:r>
      <w:r w:rsidRPr="00F6176D">
        <w:rPr>
          <w:rFonts w:ascii="Arial" w:hAnsi="Arial"/>
          <w:b w:val="0"/>
        </w:rPr>
        <w:t xml:space="preserve"> RED EXPERT </w:t>
      </w:r>
      <w:r w:rsidRPr="00F6176D">
        <w:rPr>
          <w:rFonts w:ascii="Arial" w:hAnsi="Arial"/>
          <w:b w:val="0"/>
        </w:rPr>
        <w:t>确定的损耗是基于应用中的典型电流和电压波形，除了磁芯损耗和绕组损耗，还包括电感的特定几何形状（如气隙）产生的损耗。</w:t>
      </w:r>
    </w:p>
    <w:p w14:paraId="5E48DDC0" w14:textId="77777777" w:rsidR="00944A72" w:rsidRPr="00F6176D" w:rsidRDefault="00944A72" w:rsidP="00944A72">
      <w:pPr>
        <w:pStyle w:val="BodyText"/>
        <w:spacing w:before="120" w:after="120" w:line="260" w:lineRule="exact"/>
        <w:jc w:val="both"/>
        <w:rPr>
          <w:rFonts w:ascii="Arial" w:hAnsi="Arial"/>
          <w:b w:val="0"/>
          <w:bCs w:val="0"/>
        </w:rPr>
      </w:pPr>
      <w:r w:rsidRPr="00F6176D">
        <w:rPr>
          <w:rFonts w:ascii="Arial" w:hAnsi="Arial"/>
          <w:b w:val="0"/>
        </w:rPr>
        <w:t>经过这次升级，精确计算出降压变换器和升压变换器在</w:t>
      </w:r>
      <w:r w:rsidR="0068374F">
        <w:rPr>
          <w:rFonts w:ascii="Arial" w:hAnsi="Arial" w:hint="eastAsia"/>
          <w:b w:val="0"/>
        </w:rPr>
        <w:t>非连续电流</w:t>
      </w:r>
      <w:r w:rsidRPr="00F6176D">
        <w:rPr>
          <w:rFonts w:ascii="Arial" w:hAnsi="Arial"/>
          <w:b w:val="0"/>
        </w:rPr>
        <w:t>模式下的损耗将易如反掌。注册用户还能清楚看到各个电感器的不同损耗。</w:t>
      </w:r>
    </w:p>
    <w:p w14:paraId="2C700763" w14:textId="77777777" w:rsidR="00944A72" w:rsidRPr="00F6176D" w:rsidRDefault="00944A72" w:rsidP="00944A72">
      <w:pPr>
        <w:pStyle w:val="BodyText"/>
        <w:spacing w:before="120" w:after="120" w:line="260" w:lineRule="exact"/>
        <w:jc w:val="both"/>
        <w:rPr>
          <w:rFonts w:ascii="Arial" w:hAnsi="Arial"/>
          <w:b w:val="0"/>
          <w:bCs w:val="0"/>
        </w:rPr>
      </w:pPr>
      <w:r w:rsidRPr="00F6176D">
        <w:rPr>
          <w:rFonts w:ascii="Arial" w:hAnsi="Arial"/>
          <w:b w:val="0"/>
        </w:rPr>
        <w:t>此外，本次升级还包含了一个新的损耗特征。添加这一特征后，能够计算出任意电感器的损耗，而不用考虑变换器拓扑。</w:t>
      </w:r>
    </w:p>
    <w:p w14:paraId="60D8255F" w14:textId="77777777" w:rsidR="00944A72" w:rsidRPr="00F6176D" w:rsidRDefault="00944A72" w:rsidP="00944A72">
      <w:pPr>
        <w:pStyle w:val="BodyText"/>
        <w:spacing w:before="120" w:after="120" w:line="260" w:lineRule="exact"/>
        <w:jc w:val="both"/>
        <w:rPr>
          <w:rFonts w:ascii="Arial" w:hAnsi="Arial"/>
          <w:b w:val="0"/>
          <w:bCs w:val="0"/>
        </w:rPr>
      </w:pPr>
      <w:r w:rsidRPr="00F6176D">
        <w:rPr>
          <w:rFonts w:ascii="Arial" w:hAnsi="Arial"/>
          <w:b w:val="0"/>
        </w:rPr>
        <w:t>对于</w:t>
      </w:r>
      <w:r w:rsidRPr="00F6176D">
        <w:rPr>
          <w:rFonts w:ascii="Arial" w:hAnsi="Arial"/>
          <w:b w:val="0"/>
        </w:rPr>
        <w:t xml:space="preserve"> 0.1 </w:t>
      </w:r>
      <w:r w:rsidRPr="00F6176D">
        <w:rPr>
          <w:rFonts w:ascii="Arial" w:hAnsi="Arial"/>
          <w:b w:val="0"/>
        </w:rPr>
        <w:t>至</w:t>
      </w:r>
      <w:r w:rsidRPr="00F6176D">
        <w:rPr>
          <w:rFonts w:ascii="Arial" w:hAnsi="Arial"/>
          <w:b w:val="0"/>
        </w:rPr>
        <w:t xml:space="preserve"> 0.9 </w:t>
      </w:r>
      <w:r w:rsidRPr="00F6176D">
        <w:rPr>
          <w:rFonts w:ascii="Arial" w:hAnsi="Arial"/>
          <w:b w:val="0"/>
        </w:rPr>
        <w:t>的占空比以及</w:t>
      </w:r>
      <w:r w:rsidRPr="00F6176D">
        <w:rPr>
          <w:rFonts w:ascii="Arial" w:hAnsi="Arial"/>
          <w:b w:val="0"/>
        </w:rPr>
        <w:t xml:space="preserve"> 10kHz </w:t>
      </w:r>
      <w:r w:rsidRPr="00F6176D">
        <w:rPr>
          <w:rFonts w:ascii="Arial" w:hAnsi="Arial"/>
          <w:b w:val="0"/>
        </w:rPr>
        <w:t>至</w:t>
      </w:r>
      <w:r w:rsidRPr="00F6176D">
        <w:rPr>
          <w:rFonts w:ascii="Arial" w:hAnsi="Arial"/>
          <w:b w:val="0"/>
        </w:rPr>
        <w:t xml:space="preserve"> 10MHz </w:t>
      </w:r>
      <w:r w:rsidRPr="00F6176D">
        <w:rPr>
          <w:rFonts w:ascii="Arial" w:hAnsi="Arial"/>
          <w:b w:val="0"/>
        </w:rPr>
        <w:t>的开关频率，此交流损耗模型能够非常精确地工作。特色：</w:t>
      </w:r>
      <w:r w:rsidRPr="00F6176D">
        <w:rPr>
          <w:rFonts w:ascii="Arial" w:hAnsi="Arial"/>
          <w:b w:val="0"/>
        </w:rPr>
        <w:t xml:space="preserve">RED EXPERT </w:t>
      </w:r>
      <w:r w:rsidRPr="00F6176D">
        <w:rPr>
          <w:rFonts w:ascii="Arial" w:hAnsi="Arial"/>
          <w:b w:val="0"/>
        </w:rPr>
        <w:t>提供全世界最精确的正弦激励下的损耗计算，确切地说是根据切换控制器设置中功率电感的测量值进行推导和验证。</w:t>
      </w:r>
    </w:p>
    <w:p w14:paraId="5F1EA77E" w14:textId="77777777" w:rsidR="00944A72" w:rsidRPr="00114592" w:rsidRDefault="00944A72" w:rsidP="00944A72">
      <w:pPr>
        <w:pStyle w:val="BodyText"/>
        <w:spacing w:before="120" w:after="120" w:line="260" w:lineRule="exact"/>
        <w:jc w:val="both"/>
        <w:rPr>
          <w:rFonts w:ascii="Arial" w:hAnsi="Arial"/>
          <w:b w:val="0"/>
          <w:bCs w:val="0"/>
        </w:rPr>
      </w:pPr>
      <w:r w:rsidRPr="00F6176D">
        <w:rPr>
          <w:rFonts w:ascii="Arial" w:hAnsi="Arial"/>
          <w:b w:val="0"/>
        </w:rPr>
        <w:t>请访问</w:t>
      </w:r>
      <w:r w:rsidRPr="00F6176D">
        <w:rPr>
          <w:rFonts w:ascii="Arial" w:hAnsi="Arial"/>
          <w:b w:val="0"/>
        </w:rPr>
        <w:t xml:space="preserve"> </w:t>
      </w:r>
      <w:hyperlink r:id="rId8">
        <w:r w:rsidRPr="00F6176D">
          <w:rPr>
            <w:rStyle w:val="Hyperlink"/>
            <w:rFonts w:ascii="Arial" w:hAnsi="Arial"/>
            <w:b w:val="0"/>
            <w:sz w:val="18"/>
          </w:rPr>
          <w:t>www.we-online.com/redexpert</w:t>
        </w:r>
      </w:hyperlink>
      <w:r w:rsidRPr="00F6176D">
        <w:rPr>
          <w:rFonts w:ascii="Arial" w:hAnsi="Arial"/>
          <w:b w:val="0"/>
        </w:rPr>
        <w:t>，免费获取德文版、英文版、西班牙文版、日文版、俄文版和中文版的</w:t>
      </w:r>
      <w:r w:rsidRPr="00F6176D">
        <w:rPr>
          <w:rFonts w:ascii="Arial" w:hAnsi="Arial"/>
          <w:b w:val="0"/>
        </w:rPr>
        <w:t xml:space="preserve"> RED EXPERT</w:t>
      </w:r>
      <w:r w:rsidRPr="00F6176D">
        <w:rPr>
          <w:rFonts w:ascii="Arial" w:hAnsi="Arial"/>
          <w:b w:val="0"/>
        </w:rPr>
        <w:t>。</w:t>
      </w:r>
    </w:p>
    <w:p w14:paraId="360C81E3" w14:textId="77777777" w:rsidR="00944A72" w:rsidRPr="00114592" w:rsidRDefault="00944A72" w:rsidP="00944A72">
      <w:pPr>
        <w:pStyle w:val="PITextkrper"/>
        <w:pBdr>
          <w:top w:val="single" w:sz="4" w:space="1" w:color="auto"/>
        </w:pBdr>
        <w:spacing w:before="240"/>
        <w:rPr>
          <w:rFonts w:ascii="Arial" w:hAnsi="Arial"/>
          <w:b/>
          <w:sz w:val="18"/>
          <w:szCs w:val="18"/>
        </w:rPr>
      </w:pPr>
    </w:p>
    <w:p w14:paraId="18DFB7A3" w14:textId="77777777" w:rsidR="00944A72" w:rsidRPr="00114592" w:rsidRDefault="00944A72" w:rsidP="00944A72">
      <w:pPr>
        <w:widowControl w:val="0"/>
        <w:autoSpaceDE w:val="0"/>
        <w:autoSpaceDN w:val="0"/>
        <w:adjustRightInd w:val="0"/>
        <w:rPr>
          <w:rFonts w:ascii="Songti SC" w:eastAsia="Songti SC" w:hAnsi="Times New Roman" w:cs="Songti SC"/>
          <w:b/>
          <w:bCs/>
          <w:color w:val="000000" w:themeColor="text1"/>
          <w:sz w:val="22"/>
          <w:szCs w:val="22"/>
        </w:rPr>
      </w:pPr>
      <w:r w:rsidRPr="00114592">
        <w:rPr>
          <w:rFonts w:ascii="Songti SC" w:eastAsia="Songti SC" w:hAnsi="Times New Roman" w:cs="Songti SC" w:hint="eastAsia"/>
          <w:b/>
          <w:bCs/>
          <w:color w:val="000000" w:themeColor="text1"/>
          <w:sz w:val="22"/>
          <w:szCs w:val="22"/>
        </w:rPr>
        <w:t>可使用图片</w:t>
      </w:r>
    </w:p>
    <w:p w14:paraId="59949758" w14:textId="77777777" w:rsidR="00114592" w:rsidRDefault="00114592" w:rsidP="00114592">
      <w:pPr>
        <w:pStyle w:val="BodyText"/>
        <w:spacing w:before="120" w:after="120" w:line="260" w:lineRule="exact"/>
        <w:jc w:val="both"/>
        <w:rPr>
          <w:rStyle w:val="Hyperlink"/>
          <w:rFonts w:ascii="Arial" w:hAnsi="Arial"/>
          <w:sz w:val="18"/>
          <w:szCs w:val="18"/>
          <w:lang w:val="en-GB"/>
        </w:rPr>
      </w:pPr>
      <w:r w:rsidRPr="00E82C80">
        <w:rPr>
          <w:rFonts w:ascii="Songti SC" w:eastAsia="Songti SC" w:cs="Songti SC" w:hint="eastAsia"/>
          <w:color w:val="000000" w:themeColor="text1"/>
          <w:sz w:val="22"/>
          <w:szCs w:val="22"/>
        </w:rPr>
        <w:t>以下图片可自网上下载可打印格式</w:t>
      </w:r>
      <w:r w:rsidRPr="00E34FD5">
        <w:rPr>
          <w:rFonts w:ascii="Arial" w:hAnsi="Arial"/>
          <w:sz w:val="18"/>
          <w:szCs w:val="18"/>
          <w:lang w:val="en-GB"/>
        </w:rPr>
        <w:t>:</w:t>
      </w:r>
      <w:r w:rsidRPr="00E34FD5">
        <w:rPr>
          <w:lang w:val="en-GB"/>
        </w:rPr>
        <w:t xml:space="preserve"> </w:t>
      </w:r>
      <w:hyperlink r:id="rId9" w:history="1">
        <w:r w:rsidRPr="00E34FD5">
          <w:rPr>
            <w:rStyle w:val="Hyperlink"/>
            <w:rFonts w:ascii="Arial" w:hAnsi="Arial"/>
            <w:sz w:val="18"/>
            <w:szCs w:val="18"/>
            <w:lang w:val="en-GB"/>
          </w:rPr>
          <w:t>http://www.htcm.de/kk/wuerth</w:t>
        </w:r>
      </w:hyperlink>
    </w:p>
    <w:tbl>
      <w:tblPr>
        <w:tblW w:w="7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84"/>
        <w:gridCol w:w="4251"/>
      </w:tblGrid>
      <w:tr w:rsidR="00944A72" w:rsidRPr="00114592" w14:paraId="54F5DB03" w14:textId="77777777" w:rsidTr="00F6176D">
        <w:tc>
          <w:tcPr>
            <w:tcW w:w="3084" w:type="dxa"/>
            <w:tcBorders>
              <w:top w:val="single" w:sz="4" w:space="0" w:color="000000"/>
              <w:left w:val="single" w:sz="4" w:space="0" w:color="000000"/>
              <w:bottom w:val="single" w:sz="4" w:space="0" w:color="000000"/>
              <w:right w:val="single" w:sz="4" w:space="0" w:color="000000"/>
            </w:tcBorders>
          </w:tcPr>
          <w:p w14:paraId="347EEE79" w14:textId="77777777" w:rsidR="00944A72" w:rsidRPr="00114592" w:rsidRDefault="00944A72">
            <w:pPr>
              <w:spacing w:after="120" w:line="280" w:lineRule="exact"/>
              <w:rPr>
                <w:b/>
                <w:bCs/>
                <w:sz w:val="18"/>
                <w:szCs w:val="18"/>
              </w:rPr>
            </w:pPr>
            <w:r w:rsidRPr="00114592">
              <w:rPr>
                <w:noProof/>
                <w:lang w:val="en-GB"/>
              </w:rPr>
              <w:drawing>
                <wp:anchor distT="0" distB="0" distL="114300" distR="114300" simplePos="0" relativeHeight="251657216" behindDoc="0" locked="0" layoutInCell="1" allowOverlap="1" wp14:anchorId="10DF9EDD" wp14:editId="6DDE4984">
                  <wp:simplePos x="0" y="0"/>
                  <wp:positionH relativeFrom="column">
                    <wp:posOffset>10795</wp:posOffset>
                  </wp:positionH>
                  <wp:positionV relativeFrom="paragraph">
                    <wp:posOffset>114300</wp:posOffset>
                  </wp:positionV>
                  <wp:extent cx="1275080" cy="1943735"/>
                  <wp:effectExtent l="0" t="0" r="127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5080" cy="1943735"/>
                          </a:xfrm>
                          <a:prstGeom prst="rect">
                            <a:avLst/>
                          </a:prstGeom>
                          <a:noFill/>
                        </pic:spPr>
                      </pic:pic>
                    </a:graphicData>
                  </a:graphic>
                </wp:anchor>
              </w:drawing>
            </w:r>
          </w:p>
          <w:p w14:paraId="048F7A31" w14:textId="77777777" w:rsidR="00944A72" w:rsidRPr="00114592" w:rsidRDefault="00944A72">
            <w:pPr>
              <w:spacing w:after="120" w:line="280" w:lineRule="exact"/>
              <w:rPr>
                <w:rFonts w:ascii="Arial" w:hAnsi="Arial" w:cs="Arial"/>
                <w:b/>
                <w:bCs/>
                <w:sz w:val="18"/>
                <w:szCs w:val="18"/>
              </w:rPr>
            </w:pPr>
          </w:p>
          <w:p w14:paraId="0F4F624D" w14:textId="77777777" w:rsidR="00944A72" w:rsidRPr="00114592" w:rsidRDefault="00944A72">
            <w:pPr>
              <w:spacing w:after="120" w:line="280" w:lineRule="exact"/>
              <w:rPr>
                <w:rFonts w:ascii="Arial" w:hAnsi="Arial" w:cs="Arial"/>
                <w:b/>
                <w:bCs/>
                <w:sz w:val="18"/>
                <w:szCs w:val="18"/>
              </w:rPr>
            </w:pPr>
          </w:p>
          <w:p w14:paraId="737AD5CC" w14:textId="77777777" w:rsidR="00944A72" w:rsidRPr="00114592" w:rsidRDefault="00944A72">
            <w:pPr>
              <w:spacing w:after="120" w:line="280" w:lineRule="exact"/>
              <w:rPr>
                <w:noProof/>
                <w:sz w:val="24"/>
              </w:rPr>
            </w:pPr>
          </w:p>
          <w:p w14:paraId="4A68EB4B" w14:textId="77777777" w:rsidR="00944A72" w:rsidRPr="00114592" w:rsidRDefault="00944A72">
            <w:pPr>
              <w:spacing w:after="120" w:line="280" w:lineRule="exact"/>
              <w:rPr>
                <w:noProof/>
              </w:rPr>
            </w:pPr>
          </w:p>
          <w:p w14:paraId="36178393" w14:textId="77777777" w:rsidR="00944A72" w:rsidRPr="00114592" w:rsidRDefault="00944A72">
            <w:pPr>
              <w:spacing w:after="120" w:line="280" w:lineRule="exact"/>
              <w:rPr>
                <w:noProof/>
              </w:rPr>
            </w:pPr>
          </w:p>
          <w:p w14:paraId="3F1F6463" w14:textId="77777777" w:rsidR="00944A72" w:rsidRPr="00114592" w:rsidRDefault="00944A72">
            <w:pPr>
              <w:spacing w:after="120" w:line="280" w:lineRule="exact"/>
              <w:rPr>
                <w:noProof/>
              </w:rPr>
            </w:pPr>
          </w:p>
          <w:p w14:paraId="325AF678" w14:textId="77777777" w:rsidR="00944A72" w:rsidRPr="00114592" w:rsidRDefault="00944A72">
            <w:pPr>
              <w:spacing w:after="120" w:line="280" w:lineRule="exact"/>
              <w:rPr>
                <w:rFonts w:ascii="Arial" w:hAnsi="Arial" w:cs="Arial"/>
                <w:bCs/>
                <w:sz w:val="16"/>
                <w:szCs w:val="16"/>
              </w:rPr>
            </w:pPr>
          </w:p>
          <w:p w14:paraId="66AE1E87" w14:textId="77777777" w:rsidR="00944A72" w:rsidRPr="00114592" w:rsidRDefault="00944A72" w:rsidP="00944A72">
            <w:pPr>
              <w:spacing w:after="120" w:line="280" w:lineRule="exact"/>
              <w:jc w:val="both"/>
              <w:rPr>
                <w:b/>
                <w:bCs/>
                <w:sz w:val="18"/>
                <w:szCs w:val="18"/>
              </w:rPr>
            </w:pPr>
            <w:r w:rsidRPr="00114592">
              <w:rPr>
                <w:rFonts w:hint="eastAsia"/>
                <w:sz w:val="16"/>
              </w:rPr>
              <w:t>照片提供</w:t>
            </w:r>
            <w:r w:rsidRPr="00114592">
              <w:rPr>
                <w:sz w:val="16"/>
              </w:rPr>
              <w:t xml:space="preserve">: </w:t>
            </w:r>
            <w:proofErr w:type="spellStart"/>
            <w:r w:rsidRPr="00114592">
              <w:rPr>
                <w:sz w:val="16"/>
              </w:rPr>
              <w:t>Würth</w:t>
            </w:r>
            <w:proofErr w:type="spellEnd"/>
            <w:r w:rsidRPr="00114592">
              <w:rPr>
                <w:sz w:val="16"/>
              </w:rPr>
              <w:t xml:space="preserve"> </w:t>
            </w:r>
            <w:proofErr w:type="spellStart"/>
            <w:r w:rsidRPr="00114592">
              <w:rPr>
                <w:sz w:val="16"/>
              </w:rPr>
              <w:t>Elektronik</w:t>
            </w:r>
            <w:proofErr w:type="spellEnd"/>
            <w:r w:rsidRPr="00114592">
              <w:rPr>
                <w:sz w:val="16"/>
              </w:rPr>
              <w:t xml:space="preserve"> </w:t>
            </w:r>
            <w:proofErr w:type="spellStart"/>
            <w:r w:rsidRPr="00114592">
              <w:rPr>
                <w:sz w:val="16"/>
              </w:rPr>
              <w:t>eiSos</w:t>
            </w:r>
            <w:proofErr w:type="spellEnd"/>
          </w:p>
          <w:p w14:paraId="40D5FF14" w14:textId="77777777" w:rsidR="00944A72" w:rsidRPr="00114592" w:rsidRDefault="00944A72">
            <w:pPr>
              <w:pStyle w:val="PILead"/>
              <w:spacing w:after="0" w:line="240" w:lineRule="auto"/>
              <w:jc w:val="left"/>
              <w:rPr>
                <w:b w:val="0"/>
                <w:bCs w:val="0"/>
                <w:sz w:val="18"/>
                <w:szCs w:val="18"/>
              </w:rPr>
            </w:pPr>
            <w:r w:rsidRPr="00F6176D">
              <w:rPr>
                <w:sz w:val="18"/>
              </w:rPr>
              <w:t>确定断续导电模式下的交流损耗</w:t>
            </w:r>
          </w:p>
        </w:tc>
        <w:tc>
          <w:tcPr>
            <w:tcW w:w="4251" w:type="dxa"/>
            <w:tcBorders>
              <w:top w:val="single" w:sz="4" w:space="0" w:color="000000"/>
              <w:left w:val="single" w:sz="4" w:space="0" w:color="000000"/>
              <w:bottom w:val="single" w:sz="4" w:space="0" w:color="000000"/>
              <w:right w:val="single" w:sz="4" w:space="0" w:color="000000"/>
            </w:tcBorders>
          </w:tcPr>
          <w:p w14:paraId="6CA77A87" w14:textId="77777777" w:rsidR="00944A72" w:rsidRPr="00114592" w:rsidRDefault="00944A72">
            <w:pPr>
              <w:spacing w:after="120" w:line="280" w:lineRule="exact"/>
              <w:rPr>
                <w:b/>
                <w:bCs/>
                <w:sz w:val="18"/>
                <w:szCs w:val="18"/>
              </w:rPr>
            </w:pPr>
            <w:r w:rsidRPr="00114592">
              <w:rPr>
                <w:noProof/>
                <w:sz w:val="24"/>
                <w:lang w:val="en-GB"/>
              </w:rPr>
              <w:drawing>
                <wp:anchor distT="0" distB="0" distL="114300" distR="114300" simplePos="0" relativeHeight="251658240" behindDoc="0" locked="0" layoutInCell="1" allowOverlap="1" wp14:anchorId="03B746DE" wp14:editId="29265425">
                  <wp:simplePos x="0" y="0"/>
                  <wp:positionH relativeFrom="column">
                    <wp:posOffset>1905</wp:posOffset>
                  </wp:positionH>
                  <wp:positionV relativeFrom="paragraph">
                    <wp:posOffset>114300</wp:posOffset>
                  </wp:positionV>
                  <wp:extent cx="2545715" cy="1943735"/>
                  <wp:effectExtent l="0" t="0" r="6985" b="0"/>
                  <wp:wrapNone/>
                  <wp:docPr id="34" name="Picture 34" descr="2016,3 order 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016,3 order cod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45715" cy="1943735"/>
                          </a:xfrm>
                          <a:prstGeom prst="rect">
                            <a:avLst/>
                          </a:prstGeom>
                          <a:noFill/>
                        </pic:spPr>
                      </pic:pic>
                    </a:graphicData>
                  </a:graphic>
                </wp:anchor>
              </w:drawing>
            </w:r>
          </w:p>
          <w:p w14:paraId="70148C32" w14:textId="77777777" w:rsidR="00944A72" w:rsidRPr="00114592" w:rsidRDefault="00944A72">
            <w:pPr>
              <w:spacing w:after="120" w:line="280" w:lineRule="exact"/>
              <w:rPr>
                <w:rFonts w:ascii="Arial" w:hAnsi="Arial" w:cs="Arial"/>
                <w:b/>
                <w:bCs/>
                <w:sz w:val="18"/>
                <w:szCs w:val="18"/>
              </w:rPr>
            </w:pPr>
          </w:p>
          <w:p w14:paraId="5F533D71" w14:textId="77777777" w:rsidR="00944A72" w:rsidRPr="00114592" w:rsidRDefault="00944A72">
            <w:pPr>
              <w:spacing w:after="120" w:line="280" w:lineRule="exact"/>
              <w:rPr>
                <w:rFonts w:ascii="Arial" w:hAnsi="Arial" w:cs="Arial"/>
                <w:b/>
                <w:bCs/>
                <w:sz w:val="18"/>
                <w:szCs w:val="18"/>
              </w:rPr>
            </w:pPr>
          </w:p>
          <w:p w14:paraId="17690BD1" w14:textId="77777777" w:rsidR="00944A72" w:rsidRPr="00114592" w:rsidRDefault="00944A72">
            <w:pPr>
              <w:spacing w:after="120" w:line="280" w:lineRule="exact"/>
              <w:rPr>
                <w:rFonts w:ascii="Arial" w:hAnsi="Arial" w:cs="Arial"/>
                <w:b/>
                <w:bCs/>
                <w:sz w:val="22"/>
                <w:szCs w:val="22"/>
              </w:rPr>
            </w:pPr>
          </w:p>
          <w:p w14:paraId="33F71CC1" w14:textId="77777777" w:rsidR="00944A72" w:rsidRPr="00114592" w:rsidRDefault="00944A72">
            <w:pPr>
              <w:spacing w:after="120" w:line="280" w:lineRule="exact"/>
              <w:rPr>
                <w:rFonts w:ascii="Arial" w:hAnsi="Arial" w:cs="Arial"/>
                <w:bCs/>
                <w:sz w:val="16"/>
                <w:szCs w:val="16"/>
              </w:rPr>
            </w:pPr>
          </w:p>
          <w:p w14:paraId="2A16EB10" w14:textId="77777777" w:rsidR="00944A72" w:rsidRPr="00114592" w:rsidRDefault="00944A72">
            <w:pPr>
              <w:spacing w:after="120" w:line="280" w:lineRule="exact"/>
              <w:rPr>
                <w:rFonts w:ascii="Arial" w:hAnsi="Arial" w:cs="Arial"/>
                <w:bCs/>
                <w:sz w:val="16"/>
                <w:szCs w:val="16"/>
              </w:rPr>
            </w:pPr>
          </w:p>
          <w:p w14:paraId="4C447B36" w14:textId="77777777" w:rsidR="00944A72" w:rsidRPr="00114592" w:rsidRDefault="00944A72">
            <w:pPr>
              <w:spacing w:after="120" w:line="280" w:lineRule="exact"/>
              <w:rPr>
                <w:rFonts w:ascii="Arial" w:hAnsi="Arial" w:cs="Arial"/>
                <w:bCs/>
                <w:sz w:val="16"/>
                <w:szCs w:val="16"/>
              </w:rPr>
            </w:pPr>
          </w:p>
          <w:p w14:paraId="7A379B82" w14:textId="77777777" w:rsidR="00944A72" w:rsidRPr="00114592" w:rsidRDefault="00944A72">
            <w:pPr>
              <w:spacing w:after="120" w:line="280" w:lineRule="exact"/>
              <w:rPr>
                <w:rFonts w:ascii="Arial" w:hAnsi="Arial" w:cs="Arial"/>
                <w:bCs/>
                <w:sz w:val="16"/>
                <w:szCs w:val="16"/>
              </w:rPr>
            </w:pPr>
          </w:p>
          <w:p w14:paraId="4255C2B6" w14:textId="77777777" w:rsidR="00944A72" w:rsidRPr="00114592" w:rsidRDefault="00944A72" w:rsidP="00944A72">
            <w:pPr>
              <w:spacing w:after="120" w:line="280" w:lineRule="exact"/>
              <w:jc w:val="both"/>
              <w:rPr>
                <w:b/>
                <w:bCs/>
                <w:sz w:val="18"/>
                <w:szCs w:val="18"/>
              </w:rPr>
            </w:pPr>
            <w:r w:rsidRPr="00114592">
              <w:rPr>
                <w:rFonts w:hint="eastAsia"/>
                <w:sz w:val="16"/>
              </w:rPr>
              <w:t>照片提供</w:t>
            </w:r>
            <w:r w:rsidRPr="00114592">
              <w:rPr>
                <w:sz w:val="16"/>
              </w:rPr>
              <w:t xml:space="preserve">: </w:t>
            </w:r>
            <w:proofErr w:type="spellStart"/>
            <w:r w:rsidRPr="00114592">
              <w:rPr>
                <w:sz w:val="16"/>
              </w:rPr>
              <w:t>Würth</w:t>
            </w:r>
            <w:proofErr w:type="spellEnd"/>
            <w:r w:rsidRPr="00114592">
              <w:rPr>
                <w:sz w:val="16"/>
              </w:rPr>
              <w:t xml:space="preserve"> </w:t>
            </w:r>
            <w:proofErr w:type="spellStart"/>
            <w:r w:rsidRPr="00114592">
              <w:rPr>
                <w:sz w:val="16"/>
              </w:rPr>
              <w:t>Elektronik</w:t>
            </w:r>
            <w:proofErr w:type="spellEnd"/>
            <w:r w:rsidRPr="00114592">
              <w:rPr>
                <w:sz w:val="16"/>
              </w:rPr>
              <w:t xml:space="preserve"> </w:t>
            </w:r>
            <w:proofErr w:type="spellStart"/>
            <w:r w:rsidRPr="00114592">
              <w:rPr>
                <w:sz w:val="16"/>
              </w:rPr>
              <w:t>eiSos</w:t>
            </w:r>
            <w:proofErr w:type="spellEnd"/>
          </w:p>
          <w:p w14:paraId="6F1B9CF3" w14:textId="77777777" w:rsidR="00944A72" w:rsidRPr="00114592" w:rsidRDefault="00944A72">
            <w:pPr>
              <w:pStyle w:val="PILead"/>
              <w:spacing w:after="0" w:line="240" w:lineRule="auto"/>
              <w:jc w:val="left"/>
              <w:rPr>
                <w:sz w:val="18"/>
                <w:szCs w:val="18"/>
              </w:rPr>
            </w:pPr>
            <w:r w:rsidRPr="00F6176D">
              <w:rPr>
                <w:sz w:val="18"/>
              </w:rPr>
              <w:t>各电感器交流和直流损耗一览</w:t>
            </w:r>
          </w:p>
          <w:p w14:paraId="11611882" w14:textId="77777777" w:rsidR="00944A72" w:rsidRPr="00114592" w:rsidRDefault="00944A72">
            <w:pPr>
              <w:pStyle w:val="PILead"/>
              <w:spacing w:after="0" w:line="240" w:lineRule="auto"/>
              <w:jc w:val="left"/>
              <w:rPr>
                <w:b w:val="0"/>
                <w:bCs w:val="0"/>
                <w:sz w:val="18"/>
                <w:szCs w:val="18"/>
              </w:rPr>
            </w:pPr>
          </w:p>
        </w:tc>
      </w:tr>
    </w:tbl>
    <w:p w14:paraId="76DFED3C" w14:textId="77777777" w:rsidR="00944A72" w:rsidRPr="00114592" w:rsidRDefault="00944A72" w:rsidP="00944A72">
      <w:pPr>
        <w:tabs>
          <w:tab w:val="left" w:pos="708"/>
          <w:tab w:val="left" w:pos="1416"/>
          <w:tab w:val="left" w:pos="2124"/>
          <w:tab w:val="left" w:pos="2832"/>
          <w:tab w:val="left" w:pos="3540"/>
          <w:tab w:val="left" w:pos="4248"/>
          <w:tab w:val="left" w:pos="4956"/>
          <w:tab w:val="left" w:pos="5171"/>
        </w:tabs>
        <w:spacing w:line="360" w:lineRule="auto"/>
        <w:rPr>
          <w:rFonts w:ascii="Arial" w:hAnsi="Arial" w:cs="Arial" w:hint="eastAsia"/>
          <w:b/>
          <w:sz w:val="24"/>
          <w:szCs w:val="20"/>
        </w:rPr>
      </w:pPr>
    </w:p>
    <w:tbl>
      <w:tblPr>
        <w:tblW w:w="3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90"/>
      </w:tblGrid>
      <w:tr w:rsidR="00944A72" w:rsidRPr="00114592" w14:paraId="2B63FD7C" w14:textId="77777777" w:rsidTr="00944A72">
        <w:tc>
          <w:tcPr>
            <w:tcW w:w="3085" w:type="dxa"/>
            <w:tcBorders>
              <w:top w:val="single" w:sz="4" w:space="0" w:color="auto"/>
              <w:left w:val="single" w:sz="4" w:space="0" w:color="auto"/>
              <w:bottom w:val="single" w:sz="4" w:space="0" w:color="auto"/>
              <w:right w:val="single" w:sz="4" w:space="0" w:color="auto"/>
            </w:tcBorders>
          </w:tcPr>
          <w:p w14:paraId="079D0D43" w14:textId="77777777" w:rsidR="00944A72" w:rsidRPr="00114592" w:rsidRDefault="00944A72">
            <w:pPr>
              <w:tabs>
                <w:tab w:val="left" w:pos="708"/>
                <w:tab w:val="left" w:pos="1416"/>
                <w:tab w:val="left" w:pos="2124"/>
                <w:tab w:val="left" w:pos="2832"/>
                <w:tab w:val="left" w:pos="3540"/>
                <w:tab w:val="left" w:pos="4248"/>
                <w:tab w:val="left" w:pos="4956"/>
                <w:tab w:val="left" w:pos="5171"/>
              </w:tabs>
              <w:spacing w:line="360" w:lineRule="auto"/>
              <w:rPr>
                <w:rFonts w:ascii="Arial" w:hAnsi="Arial" w:cs="Arial"/>
                <w:b/>
                <w:sz w:val="10"/>
                <w:szCs w:val="10"/>
              </w:rPr>
            </w:pPr>
          </w:p>
          <w:p w14:paraId="2F127D8F" w14:textId="77777777" w:rsidR="00944A72" w:rsidRPr="00114592" w:rsidRDefault="00944A72">
            <w:pPr>
              <w:tabs>
                <w:tab w:val="left" w:pos="708"/>
                <w:tab w:val="left" w:pos="1416"/>
                <w:tab w:val="left" w:pos="2124"/>
                <w:tab w:val="left" w:pos="2832"/>
                <w:tab w:val="left" w:pos="3540"/>
                <w:tab w:val="left" w:pos="4248"/>
                <w:tab w:val="left" w:pos="4956"/>
                <w:tab w:val="left" w:pos="5171"/>
              </w:tabs>
              <w:spacing w:line="360" w:lineRule="auto"/>
              <w:rPr>
                <w:bCs/>
                <w:sz w:val="16"/>
                <w:szCs w:val="16"/>
              </w:rPr>
            </w:pPr>
            <w:r w:rsidRPr="00114592">
              <w:rPr>
                <w:rFonts w:ascii="Arial" w:hAnsi="Arial" w:cs="Arial"/>
                <w:noProof/>
                <w:sz w:val="16"/>
                <w:szCs w:val="16"/>
                <w:lang w:val="en-GB"/>
              </w:rPr>
              <w:drawing>
                <wp:inline distT="0" distB="0" distL="0" distR="0" wp14:anchorId="3E76CA56" wp14:editId="6E3D163D">
                  <wp:extent cx="1481455" cy="1943100"/>
                  <wp:effectExtent l="0" t="0" r="444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81455" cy="1943100"/>
                          </a:xfrm>
                          <a:prstGeom prst="rect">
                            <a:avLst/>
                          </a:prstGeom>
                          <a:noFill/>
                          <a:ln>
                            <a:noFill/>
                          </a:ln>
                        </pic:spPr>
                      </pic:pic>
                    </a:graphicData>
                  </a:graphic>
                </wp:inline>
              </w:drawing>
            </w:r>
            <w:r w:rsidRPr="00114592">
              <w:rPr>
                <w:sz w:val="16"/>
              </w:rPr>
              <w:t xml:space="preserve"> </w:t>
            </w:r>
          </w:p>
          <w:p w14:paraId="7367B5F5" w14:textId="77777777" w:rsidR="00944A72" w:rsidRPr="00114592" w:rsidRDefault="00944A72" w:rsidP="00944A72">
            <w:pPr>
              <w:spacing w:after="120" w:line="280" w:lineRule="exact"/>
              <w:jc w:val="both"/>
              <w:rPr>
                <w:b/>
                <w:bCs/>
                <w:sz w:val="18"/>
                <w:szCs w:val="18"/>
              </w:rPr>
            </w:pPr>
            <w:r w:rsidRPr="00114592">
              <w:rPr>
                <w:rFonts w:hint="eastAsia"/>
                <w:sz w:val="16"/>
              </w:rPr>
              <w:t>照片提供</w:t>
            </w:r>
            <w:r w:rsidRPr="00114592">
              <w:rPr>
                <w:sz w:val="16"/>
              </w:rPr>
              <w:t xml:space="preserve">: </w:t>
            </w:r>
            <w:proofErr w:type="spellStart"/>
            <w:r w:rsidRPr="00114592">
              <w:rPr>
                <w:sz w:val="16"/>
              </w:rPr>
              <w:t>Würth</w:t>
            </w:r>
            <w:proofErr w:type="spellEnd"/>
            <w:r w:rsidRPr="00114592">
              <w:rPr>
                <w:sz w:val="16"/>
              </w:rPr>
              <w:t xml:space="preserve"> </w:t>
            </w:r>
            <w:proofErr w:type="spellStart"/>
            <w:r w:rsidRPr="00114592">
              <w:rPr>
                <w:sz w:val="16"/>
              </w:rPr>
              <w:t>Elektronik</w:t>
            </w:r>
            <w:proofErr w:type="spellEnd"/>
            <w:r w:rsidRPr="00114592">
              <w:rPr>
                <w:sz w:val="16"/>
              </w:rPr>
              <w:t xml:space="preserve"> </w:t>
            </w:r>
            <w:proofErr w:type="spellStart"/>
            <w:r w:rsidRPr="00114592">
              <w:rPr>
                <w:sz w:val="16"/>
              </w:rPr>
              <w:t>eiSos</w:t>
            </w:r>
            <w:proofErr w:type="spellEnd"/>
          </w:p>
          <w:p w14:paraId="6CBC5E21" w14:textId="77777777" w:rsidR="00944A72" w:rsidRPr="00114592" w:rsidRDefault="00944A72">
            <w:pPr>
              <w:pStyle w:val="PILead"/>
              <w:spacing w:after="0" w:line="240" w:lineRule="auto"/>
              <w:jc w:val="left"/>
              <w:rPr>
                <w:sz w:val="16"/>
                <w:szCs w:val="16"/>
              </w:rPr>
            </w:pPr>
            <w:r w:rsidRPr="00F6176D">
              <w:rPr>
                <w:sz w:val="18"/>
              </w:rPr>
              <w:t>确定任意通用功率变换器的损耗</w:t>
            </w:r>
          </w:p>
          <w:p w14:paraId="11740802" w14:textId="77777777" w:rsidR="00944A72" w:rsidRPr="00114592" w:rsidRDefault="00944A72">
            <w:pPr>
              <w:pStyle w:val="PILead"/>
              <w:spacing w:after="0" w:line="240" w:lineRule="auto"/>
              <w:jc w:val="left"/>
              <w:rPr>
                <w:b w:val="0"/>
                <w:szCs w:val="20"/>
              </w:rPr>
            </w:pPr>
          </w:p>
        </w:tc>
      </w:tr>
    </w:tbl>
    <w:p w14:paraId="36003FD6" w14:textId="77777777" w:rsidR="00C617C4" w:rsidRPr="00114592" w:rsidRDefault="00C617C4" w:rsidP="00C617C4">
      <w:pPr>
        <w:pBdr>
          <w:bottom w:val="single" w:sz="6" w:space="1" w:color="auto"/>
        </w:pBdr>
        <w:spacing w:after="120" w:line="280" w:lineRule="exact"/>
        <w:jc w:val="both"/>
      </w:pPr>
    </w:p>
    <w:p w14:paraId="429DBAA7" w14:textId="77777777" w:rsidR="004310BE" w:rsidRPr="00114592" w:rsidRDefault="004310BE" w:rsidP="00C617C4">
      <w:pPr>
        <w:tabs>
          <w:tab w:val="left" w:pos="708"/>
          <w:tab w:val="left" w:pos="1416"/>
          <w:tab w:val="left" w:pos="2124"/>
          <w:tab w:val="left" w:pos="2832"/>
          <w:tab w:val="left" w:pos="3540"/>
          <w:tab w:val="left" w:pos="4248"/>
          <w:tab w:val="left" w:pos="4956"/>
          <w:tab w:val="left" w:pos="5171"/>
        </w:tabs>
        <w:spacing w:line="360" w:lineRule="auto"/>
        <w:rPr>
          <w:rFonts w:ascii="Arial" w:hAnsi="Arial" w:cs="Arial"/>
          <w:b/>
          <w:szCs w:val="20"/>
        </w:rPr>
      </w:pPr>
    </w:p>
    <w:p w14:paraId="380E5E34" w14:textId="77777777" w:rsidR="00C617C4" w:rsidRPr="00114592" w:rsidRDefault="00C617C4" w:rsidP="00C617C4">
      <w:pPr>
        <w:pStyle w:val="Body"/>
        <w:rPr>
          <w:rStyle w:val="None"/>
          <w:rFonts w:hint="default"/>
          <w:b/>
          <w:bCs/>
          <w:sz w:val="22"/>
          <w:szCs w:val="22"/>
        </w:rPr>
      </w:pPr>
      <w:r w:rsidRPr="00114592">
        <w:rPr>
          <w:rStyle w:val="None"/>
          <w:b/>
          <w:sz w:val="22"/>
        </w:rPr>
        <w:t>伍尔特电子集团有限公司简介：</w:t>
      </w:r>
    </w:p>
    <w:p w14:paraId="1A40B9F3" w14:textId="7E20BCB4" w:rsidR="00C617C4" w:rsidRPr="00114592" w:rsidRDefault="00C617C4" w:rsidP="00C617C4">
      <w:pPr>
        <w:pStyle w:val="Body"/>
        <w:rPr>
          <w:rStyle w:val="None"/>
          <w:rFonts w:hint="default"/>
          <w:sz w:val="22"/>
          <w:szCs w:val="22"/>
        </w:rPr>
      </w:pPr>
      <w:r w:rsidRPr="00114592">
        <w:rPr>
          <w:rStyle w:val="None"/>
          <w:b/>
          <w:sz w:val="22"/>
        </w:rPr>
        <w:t>伍尔特电子集团有限公司（Wü</w:t>
      </w:r>
      <w:proofErr w:type="spellStart"/>
      <w:r w:rsidRPr="00114592">
        <w:rPr>
          <w:rStyle w:val="None"/>
          <w:b/>
          <w:sz w:val="22"/>
        </w:rPr>
        <w:t>rth</w:t>
      </w:r>
      <w:proofErr w:type="spellEnd"/>
      <w:r w:rsidRPr="00114592">
        <w:rPr>
          <w:rStyle w:val="None"/>
          <w:b/>
          <w:sz w:val="22"/>
        </w:rPr>
        <w:t xml:space="preserve"> </w:t>
      </w:r>
      <w:proofErr w:type="spellStart"/>
      <w:r w:rsidRPr="00114592">
        <w:rPr>
          <w:rStyle w:val="None"/>
          <w:b/>
          <w:sz w:val="22"/>
        </w:rPr>
        <w:t>Elektronik</w:t>
      </w:r>
      <w:proofErr w:type="spellEnd"/>
      <w:r w:rsidRPr="00114592">
        <w:rPr>
          <w:rStyle w:val="None"/>
          <w:b/>
          <w:sz w:val="22"/>
        </w:rPr>
        <w:t xml:space="preserve"> </w:t>
      </w:r>
      <w:proofErr w:type="spellStart"/>
      <w:r w:rsidRPr="00114592">
        <w:rPr>
          <w:rStyle w:val="None"/>
          <w:b/>
          <w:sz w:val="22"/>
        </w:rPr>
        <w:t>eiSos</w:t>
      </w:r>
      <w:proofErr w:type="spellEnd"/>
      <w:r w:rsidRPr="00114592">
        <w:rPr>
          <w:rStyle w:val="None"/>
          <w:b/>
          <w:sz w:val="22"/>
        </w:rPr>
        <w:t xml:space="preserve"> GmbH &amp; Co. KG）</w:t>
      </w:r>
      <w:r w:rsidRPr="00114592">
        <w:rPr>
          <w:rStyle w:val="None"/>
          <w:sz w:val="22"/>
        </w:rPr>
        <w:t>为电子行业提供电子和机电元件，隶属全球领先紧固件制造商伍尔特集团（Wü</w:t>
      </w:r>
      <w:proofErr w:type="spellStart"/>
      <w:r w:rsidRPr="00114592">
        <w:rPr>
          <w:rStyle w:val="None"/>
          <w:sz w:val="22"/>
        </w:rPr>
        <w:t>rth</w:t>
      </w:r>
      <w:proofErr w:type="spellEnd"/>
      <w:r w:rsidRPr="00114592">
        <w:rPr>
          <w:rStyle w:val="None"/>
          <w:sz w:val="22"/>
        </w:rPr>
        <w:t xml:space="preserve"> Group)。公司业务遍及全球50多个国家，拥有6100名员工，并在2015年创造出约4.75</w:t>
      </w:r>
      <w:r w:rsidR="00B97520">
        <w:rPr>
          <w:rStyle w:val="None"/>
          <w:sz w:val="22"/>
        </w:rPr>
        <w:t>亿欧元的销售额</w:t>
      </w:r>
      <w:bookmarkStart w:id="0" w:name="_GoBack"/>
      <w:bookmarkEnd w:id="0"/>
      <w:r w:rsidR="00B97520">
        <w:rPr>
          <w:rStyle w:val="None"/>
          <w:sz w:val="22"/>
        </w:rPr>
        <w:t>。其在亚洲，欧洲和北美的生产基地确保满足</w:t>
      </w:r>
      <w:r w:rsidRPr="00114592">
        <w:rPr>
          <w:rStyle w:val="None"/>
          <w:sz w:val="22"/>
        </w:rPr>
        <w:t>全球日益增长的客户群。</w:t>
      </w:r>
    </w:p>
    <w:p w14:paraId="402A5693" w14:textId="77777777" w:rsidR="00C617C4" w:rsidRPr="00114592" w:rsidRDefault="00C617C4" w:rsidP="00C617C4">
      <w:pPr>
        <w:pStyle w:val="Body"/>
        <w:rPr>
          <w:rFonts w:ascii="华文宋体" w:eastAsia="华文宋体" w:hAnsi="华文宋体" w:cs="华文宋体" w:hint="default"/>
          <w:sz w:val="22"/>
          <w:szCs w:val="22"/>
        </w:rPr>
      </w:pPr>
    </w:p>
    <w:p w14:paraId="33482131" w14:textId="77777777" w:rsidR="00C617C4" w:rsidRPr="00114592" w:rsidRDefault="00C617C4" w:rsidP="00C617C4">
      <w:pPr>
        <w:pStyle w:val="Body"/>
        <w:rPr>
          <w:rStyle w:val="None"/>
          <w:rFonts w:hint="default"/>
          <w:sz w:val="22"/>
          <w:szCs w:val="22"/>
        </w:rPr>
      </w:pPr>
      <w:r w:rsidRPr="00114592">
        <w:rPr>
          <w:rStyle w:val="None"/>
          <w:sz w:val="22"/>
        </w:rPr>
        <w:t>伍尔特电子是首屈一指的被动元件生产商，拥有宽泛的产品线，包括 EMC元件，电感器，变压器，高频元件，压敏电阻器，电容器，电源模块，LED，连接器，电源元件，开关</w:t>
      </w:r>
      <w:r w:rsidRPr="00114592">
        <w:rPr>
          <w:rStyle w:val="None"/>
          <w:rFonts w:hint="default"/>
          <w:sz w:val="22"/>
        </w:rPr>
        <w:t xml:space="preserve">, </w:t>
      </w:r>
      <w:r w:rsidRPr="00114592">
        <w:rPr>
          <w:rStyle w:val="None"/>
          <w:sz w:val="22"/>
        </w:rPr>
        <w:t>装配技术和保险丝座。</w:t>
      </w:r>
    </w:p>
    <w:p w14:paraId="712E1BD5" w14:textId="77777777" w:rsidR="00C617C4" w:rsidRPr="00114592" w:rsidRDefault="00C617C4" w:rsidP="00C617C4">
      <w:pPr>
        <w:pStyle w:val="Body"/>
        <w:rPr>
          <w:rStyle w:val="None"/>
          <w:rFonts w:hint="default"/>
          <w:sz w:val="24"/>
          <w:szCs w:val="24"/>
        </w:rPr>
      </w:pPr>
      <w:r w:rsidRPr="00114592">
        <w:rPr>
          <w:rStyle w:val="None"/>
          <w:sz w:val="22"/>
        </w:rPr>
        <w:t xml:space="preserve"> </w:t>
      </w:r>
    </w:p>
    <w:p w14:paraId="10EE9BB7" w14:textId="77777777" w:rsidR="00C617C4" w:rsidRPr="00114592" w:rsidRDefault="00C617C4" w:rsidP="00C617C4">
      <w:pPr>
        <w:pStyle w:val="Body"/>
        <w:rPr>
          <w:rStyle w:val="None"/>
          <w:rFonts w:hint="default"/>
          <w:b/>
          <w:bCs/>
          <w:sz w:val="24"/>
          <w:szCs w:val="24"/>
        </w:rPr>
      </w:pPr>
      <w:r w:rsidRPr="00114592">
        <w:rPr>
          <w:rStyle w:val="None"/>
          <w:b/>
          <w:sz w:val="24"/>
        </w:rPr>
        <w:t>伍尔特电子： 高出您的期望！</w:t>
      </w:r>
    </w:p>
    <w:p w14:paraId="2CD86D29" w14:textId="77777777" w:rsidR="00C617C4" w:rsidRPr="00114592" w:rsidRDefault="00C617C4" w:rsidP="00C617C4">
      <w:pPr>
        <w:spacing w:line="360" w:lineRule="auto"/>
        <w:rPr>
          <w:rFonts w:ascii="Arial" w:hAnsi="Arial" w:cs="Arial"/>
          <w:szCs w:val="20"/>
        </w:rPr>
      </w:pPr>
    </w:p>
    <w:p w14:paraId="05E081C9" w14:textId="77777777" w:rsidR="00137B1F" w:rsidRPr="00114592" w:rsidRDefault="00C617C4" w:rsidP="00E216AB">
      <w:pPr>
        <w:spacing w:line="360" w:lineRule="auto"/>
        <w:rPr>
          <w:rFonts w:ascii="Arial" w:hAnsi="Arial" w:cs="Arial"/>
          <w:szCs w:val="20"/>
        </w:rPr>
      </w:pPr>
      <w:proofErr w:type="spellStart"/>
      <w:r w:rsidRPr="00114592">
        <w:rPr>
          <w:rFonts w:ascii="Arial" w:hAnsi="Arial" w:cs="Arial"/>
        </w:rPr>
        <w:t>Würth</w:t>
      </w:r>
      <w:proofErr w:type="spellEnd"/>
      <w:r w:rsidRPr="00114592">
        <w:rPr>
          <w:rFonts w:ascii="Arial" w:hAnsi="Arial" w:cs="Arial"/>
        </w:rPr>
        <w:t xml:space="preserve"> </w:t>
      </w:r>
      <w:proofErr w:type="spellStart"/>
      <w:r w:rsidRPr="00114592">
        <w:rPr>
          <w:rFonts w:ascii="Arial" w:hAnsi="Arial" w:cs="Arial"/>
        </w:rPr>
        <w:t>Elektronik</w:t>
      </w:r>
      <w:proofErr w:type="spellEnd"/>
      <w:r w:rsidRPr="00114592">
        <w:rPr>
          <w:rFonts w:ascii="Arial" w:hAnsi="Arial" w:cs="Arial"/>
        </w:rPr>
        <w:t>: more than you expect!</w:t>
      </w:r>
    </w:p>
    <w:sectPr w:rsidR="00137B1F" w:rsidRPr="00114592" w:rsidSect="00E860E5">
      <w:headerReference w:type="even" r:id="rId13"/>
      <w:headerReference w:type="default" r:id="rId14"/>
      <w:footerReference w:type="even" r:id="rId15"/>
      <w:footerReference w:type="default" r:id="rId16"/>
      <w:pgSz w:w="11906" w:h="16838"/>
      <w:pgMar w:top="2694" w:right="1133" w:bottom="2836" w:left="1417" w:header="454" w:footer="0" w:gutter="0"/>
      <w:cols w:space="720"/>
      <w:docGrid w:linePitch="27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88F234" w14:textId="77777777" w:rsidR="00C143E9" w:rsidRDefault="00C143E9">
      <w:r>
        <w:separator/>
      </w:r>
    </w:p>
  </w:endnote>
  <w:endnote w:type="continuationSeparator" w:id="0">
    <w:p w14:paraId="574A4C71" w14:textId="77777777" w:rsidR="00C143E9" w:rsidRDefault="00C14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charset w:val="86"/>
    <w:family w:val="auto"/>
    <w:pitch w:val="variable"/>
    <w:sig w:usb0="00000003" w:usb1="288F0000" w:usb2="00000016" w:usb3="00000000" w:csb0="00040001" w:csb1="00000000"/>
  </w:font>
  <w:font w:name="SimSun">
    <w:panose1 w:val="02010600030101010101"/>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Songti SC">
    <w:altName w:val="微软雅黑"/>
    <w:panose1 w:val="02010600040101010101"/>
    <w:charset w:val="86"/>
    <w:family w:val="auto"/>
    <w:pitch w:val="variable"/>
    <w:sig w:usb0="00000287" w:usb1="080F0000" w:usb2="00000010" w:usb3="00000000" w:csb0="0004009F" w:csb1="00000000"/>
  </w:font>
  <w:font w:name="华文宋体">
    <w:altName w:val="宋体"/>
    <w:charset w:val="86"/>
    <w:family w:val="auto"/>
    <w:pitch w:val="variable"/>
    <w:sig w:usb0="80000287" w:usb1="280F3C52" w:usb2="00000016" w:usb3="00000000" w:csb0="0004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3E95389C" w14:textId="77777777" w:rsidR="00AF753A" w:rsidRPr="00114592" w:rsidRDefault="00AF753A" w:rsidP="00AF753A">
    <w:pPr>
      <w:rPr>
        <w:sz w:val="16"/>
        <w:szCs w:val="16"/>
      </w:rPr>
    </w:pPr>
    <w:proofErr w:type="spellStart"/>
    <w:r w:rsidRPr="00114592">
      <w:rPr>
        <w:sz w:val="16"/>
      </w:rPr>
      <w:t>Wuerth</w:t>
    </w:r>
    <w:proofErr w:type="spellEnd"/>
    <w:r w:rsidRPr="00114592">
      <w:rPr>
        <w:sz w:val="16"/>
      </w:rPr>
      <w:t xml:space="preserve"> Electronic Tianjin Co., Ltd.</w:t>
    </w:r>
    <w:r w:rsidRPr="00114592">
      <w:tab/>
    </w:r>
    <w:r w:rsidRPr="00114592">
      <w:tab/>
    </w:r>
    <w:r w:rsidRPr="00114592">
      <w:rPr>
        <w:rFonts w:hint="eastAsia"/>
        <w:sz w:val="16"/>
      </w:rPr>
      <w:t>如欲了解更多信息，媒体请洽</w:t>
    </w:r>
    <w:r w:rsidRPr="00114592">
      <w:rPr>
        <w:sz w:val="16"/>
      </w:rPr>
      <w:t>:</w:t>
    </w:r>
    <w:r w:rsidR="009604F2" w:rsidRPr="00114592">
      <w:tab/>
    </w:r>
    <w:r w:rsidR="009604F2" w:rsidRPr="00114592">
      <w:tab/>
    </w:r>
    <w:r w:rsidRPr="00114592">
      <w:rPr>
        <w:rFonts w:hint="eastAsia"/>
        <w:sz w:val="16"/>
      </w:rPr>
      <w:t>读者请洽</w:t>
    </w:r>
    <w:r w:rsidRPr="00114592">
      <w:rPr>
        <w:sz w:val="16"/>
      </w:rPr>
      <w:t>:</w:t>
    </w:r>
  </w:p>
  <w:p w14:paraId="7DA99701" w14:textId="77777777" w:rsidR="00AF753A" w:rsidRPr="00114592" w:rsidRDefault="00AF753A" w:rsidP="00AF753A">
    <w:pPr>
      <w:widowControl w:val="0"/>
      <w:autoSpaceDE w:val="0"/>
      <w:autoSpaceDN w:val="0"/>
      <w:adjustRightInd w:val="0"/>
      <w:rPr>
        <w:sz w:val="16"/>
        <w:szCs w:val="16"/>
      </w:rPr>
    </w:pPr>
    <w:r w:rsidRPr="00114592">
      <w:rPr>
        <w:sz w:val="16"/>
      </w:rPr>
      <w:t xml:space="preserve">No.7, </w:t>
    </w:r>
    <w:proofErr w:type="spellStart"/>
    <w:r w:rsidRPr="00114592">
      <w:rPr>
        <w:sz w:val="16"/>
      </w:rPr>
      <w:t>Haitai</w:t>
    </w:r>
    <w:proofErr w:type="spellEnd"/>
    <w:r w:rsidRPr="00114592">
      <w:rPr>
        <w:sz w:val="16"/>
      </w:rPr>
      <w:t xml:space="preserve"> Development 6th.Road</w:t>
    </w:r>
    <w:r w:rsidRPr="00114592">
      <w:tab/>
    </w:r>
    <w:r w:rsidRPr="00114592">
      <w:tab/>
    </w:r>
    <w:r w:rsidRPr="00114592">
      <w:rPr>
        <w:sz w:val="16"/>
      </w:rPr>
      <w:t>Frances Wang</w:t>
    </w:r>
    <w:r w:rsidRPr="00114592">
      <w:tab/>
    </w:r>
    <w:r w:rsidRPr="00114592">
      <w:tab/>
    </w:r>
    <w:r w:rsidRPr="00114592">
      <w:tab/>
    </w:r>
    <w:r w:rsidRPr="00114592">
      <w:tab/>
    </w:r>
    <w:r w:rsidRPr="00114592">
      <w:rPr>
        <w:sz w:val="16"/>
      </w:rPr>
      <w:t>Mrs. Penny Hu</w:t>
    </w:r>
  </w:p>
  <w:p w14:paraId="6E12F580" w14:textId="77777777" w:rsidR="00AF753A" w:rsidRPr="00114592" w:rsidRDefault="00AF753A" w:rsidP="00AF753A">
    <w:pPr>
      <w:widowControl w:val="0"/>
      <w:autoSpaceDE w:val="0"/>
      <w:autoSpaceDN w:val="0"/>
      <w:adjustRightInd w:val="0"/>
      <w:rPr>
        <w:sz w:val="16"/>
        <w:szCs w:val="16"/>
      </w:rPr>
    </w:pPr>
    <w:proofErr w:type="spellStart"/>
    <w:r w:rsidRPr="00114592">
      <w:rPr>
        <w:sz w:val="16"/>
      </w:rPr>
      <w:t>Huayuan</w:t>
    </w:r>
    <w:proofErr w:type="spellEnd"/>
    <w:r w:rsidRPr="00114592">
      <w:rPr>
        <w:sz w:val="16"/>
      </w:rPr>
      <w:t xml:space="preserve"> Hi-Tech Industry Park Tianjin</w:t>
    </w:r>
    <w:r w:rsidR="009604F2" w:rsidRPr="00114592">
      <w:tab/>
    </w:r>
    <w:r w:rsidRPr="00114592">
      <w:rPr>
        <w:sz w:val="16"/>
      </w:rPr>
      <w:t>Phone: +86 139 1613 6742</w:t>
    </w:r>
    <w:r w:rsidRPr="00114592">
      <w:tab/>
    </w:r>
    <w:r w:rsidRPr="00114592">
      <w:tab/>
    </w:r>
    <w:r w:rsidRPr="00114592">
      <w:tab/>
    </w:r>
    <w:r w:rsidRPr="00114592">
      <w:rPr>
        <w:sz w:val="16"/>
      </w:rPr>
      <w:t>Phone: +86 22 2385 8666</w:t>
    </w:r>
  </w:p>
  <w:p w14:paraId="68611E51" w14:textId="77777777" w:rsidR="00AF753A" w:rsidRPr="00114592" w:rsidRDefault="00AF753A" w:rsidP="00AF753A">
    <w:pPr>
      <w:widowControl w:val="0"/>
      <w:autoSpaceDE w:val="0"/>
      <w:autoSpaceDN w:val="0"/>
      <w:adjustRightInd w:val="0"/>
      <w:rPr>
        <w:sz w:val="16"/>
        <w:szCs w:val="16"/>
      </w:rPr>
    </w:pPr>
    <w:r w:rsidRPr="00114592">
      <w:rPr>
        <w:sz w:val="16"/>
      </w:rPr>
      <w:t>300384 Tianjin</w:t>
    </w:r>
    <w:r w:rsidRPr="00114592">
      <w:tab/>
    </w:r>
    <w:r w:rsidRPr="00114592">
      <w:tab/>
    </w:r>
    <w:r w:rsidRPr="00114592">
      <w:tab/>
    </w:r>
    <w:r w:rsidRPr="00114592">
      <w:tab/>
    </w:r>
    <w:r w:rsidRPr="00114592">
      <w:rPr>
        <w:sz w:val="16"/>
      </w:rPr>
      <w:t>frances@wearescoop.com</w:t>
    </w:r>
    <w:r w:rsidRPr="00114592">
      <w:tab/>
    </w:r>
    <w:r w:rsidRPr="00114592">
      <w:tab/>
    </w:r>
    <w:r w:rsidRPr="00114592">
      <w:tab/>
    </w:r>
    <w:r w:rsidRPr="00114592">
      <w:rPr>
        <w:sz w:val="16"/>
      </w:rPr>
      <w:t>penny.hu@we-online.com</w:t>
    </w:r>
  </w:p>
  <w:p w14:paraId="70D4FC23" w14:textId="77777777" w:rsidR="00AF753A" w:rsidRPr="0068374F" w:rsidRDefault="00AF753A" w:rsidP="00AF753A">
    <w:pPr>
      <w:widowControl w:val="0"/>
      <w:autoSpaceDE w:val="0"/>
      <w:autoSpaceDN w:val="0"/>
      <w:adjustRightInd w:val="0"/>
      <w:rPr>
        <w:sz w:val="16"/>
        <w:szCs w:val="16"/>
        <w:lang w:val="fr-FR"/>
      </w:rPr>
    </w:pPr>
    <w:r w:rsidRPr="0068374F">
      <w:rPr>
        <w:sz w:val="16"/>
        <w:lang w:val="fr-FR"/>
      </w:rPr>
      <w:t>PR China</w:t>
    </w:r>
  </w:p>
  <w:p w14:paraId="35D9CE71" w14:textId="77777777" w:rsidR="00AF753A" w:rsidRPr="0068374F" w:rsidRDefault="00AF753A" w:rsidP="00AF753A">
    <w:pPr>
      <w:widowControl w:val="0"/>
      <w:autoSpaceDE w:val="0"/>
      <w:autoSpaceDN w:val="0"/>
      <w:adjustRightInd w:val="0"/>
      <w:rPr>
        <w:sz w:val="16"/>
        <w:szCs w:val="16"/>
        <w:lang w:val="fr-FR"/>
      </w:rPr>
    </w:pPr>
    <w:r w:rsidRPr="0068374F">
      <w:rPr>
        <w:sz w:val="16"/>
        <w:lang w:val="fr-FR"/>
      </w:rPr>
      <w:t>Phone: +86 22 2385 8666</w:t>
    </w:r>
  </w:p>
  <w:p w14:paraId="7FD1851C" w14:textId="77777777" w:rsidR="00AF753A" w:rsidRPr="0068374F" w:rsidRDefault="00AF753A" w:rsidP="00AF753A">
    <w:pPr>
      <w:widowControl w:val="0"/>
      <w:autoSpaceDE w:val="0"/>
      <w:autoSpaceDN w:val="0"/>
      <w:adjustRightInd w:val="0"/>
      <w:rPr>
        <w:sz w:val="16"/>
        <w:szCs w:val="16"/>
        <w:lang w:val="fr-FR"/>
      </w:rPr>
    </w:pPr>
    <w:r w:rsidRPr="0068374F">
      <w:rPr>
        <w:sz w:val="16"/>
        <w:lang w:val="fr-FR"/>
      </w:rPr>
      <w:t>Fax: +86 22 2385 8260</w:t>
    </w:r>
  </w:p>
  <w:p w14:paraId="23EC8EFD" w14:textId="77777777" w:rsidR="00AF753A" w:rsidRPr="0068374F" w:rsidRDefault="00AF753A" w:rsidP="00AF753A">
    <w:pPr>
      <w:widowControl w:val="0"/>
      <w:autoSpaceDE w:val="0"/>
      <w:autoSpaceDN w:val="0"/>
      <w:adjustRightInd w:val="0"/>
      <w:rPr>
        <w:sz w:val="16"/>
        <w:szCs w:val="16"/>
        <w:lang w:val="fr-FR"/>
      </w:rPr>
    </w:pPr>
    <w:r w:rsidRPr="0068374F">
      <w:rPr>
        <w:sz w:val="16"/>
        <w:lang w:val="fr-FR"/>
      </w:rPr>
      <w:t>eiSos-china@we-online.com</w:t>
    </w:r>
  </w:p>
  <w:p w14:paraId="453657A7" w14:textId="77777777" w:rsidR="00AF753A" w:rsidRPr="0068374F" w:rsidRDefault="00AF753A" w:rsidP="00AF753A">
    <w:pPr>
      <w:tabs>
        <w:tab w:val="left" w:pos="708"/>
        <w:tab w:val="left" w:pos="1416"/>
        <w:tab w:val="left" w:pos="2124"/>
        <w:tab w:val="left" w:pos="2832"/>
      </w:tabs>
      <w:rPr>
        <w:sz w:val="16"/>
        <w:szCs w:val="16"/>
        <w:lang w:val="fr-FR"/>
      </w:rPr>
    </w:pPr>
    <w:r w:rsidRPr="0068374F">
      <w:rPr>
        <w:sz w:val="16"/>
        <w:lang w:val="fr-FR"/>
      </w:rPr>
      <w:t>www.we-online.de</w:t>
    </w:r>
  </w:p>
  <w:p w14:paraId="50CD700B" w14:textId="77777777" w:rsidR="00AF753A" w:rsidRPr="0068374F" w:rsidRDefault="00AF753A" w:rsidP="00AF753A">
    <w:pPr>
      <w:rPr>
        <w:sz w:val="16"/>
        <w:szCs w:val="16"/>
        <w:lang w:val="fr-FR"/>
      </w:rPr>
    </w:pPr>
    <w:r w:rsidRPr="00114592">
      <w:rPr>
        <w:rFonts w:hint="eastAsia"/>
        <w:sz w:val="16"/>
      </w:rPr>
      <w:t>免费使用</w:t>
    </w:r>
    <w:r w:rsidRPr="0068374F">
      <w:rPr>
        <w:rFonts w:hint="eastAsia"/>
        <w:sz w:val="16"/>
        <w:lang w:val="fr-FR"/>
      </w:rPr>
      <w:t>，</w:t>
    </w:r>
    <w:r w:rsidRPr="00114592">
      <w:rPr>
        <w:rFonts w:hint="eastAsia"/>
        <w:sz w:val="16"/>
      </w:rPr>
      <w:t>请寄样刊</w:t>
    </w:r>
    <w:r w:rsidRPr="0068374F">
      <w:rPr>
        <w:sz w:val="16"/>
        <w:lang w:val="fr-FR"/>
      </w:rPr>
      <w:t>.</w:t>
    </w:r>
  </w:p>
  <w:p w14:paraId="74502FAF" w14:textId="77777777" w:rsidR="007B5E84" w:rsidRPr="0068374F" w:rsidRDefault="00AF753A" w:rsidP="00E82C80">
    <w:pPr>
      <w:rPr>
        <w:sz w:val="16"/>
        <w:szCs w:val="16"/>
        <w:lang w:val="fr-FR"/>
      </w:rPr>
    </w:pPr>
    <w:r w:rsidRPr="0068374F">
      <w:rPr>
        <w:sz w:val="16"/>
        <w:lang w:val="fr-FR"/>
      </w:rPr>
      <w:t xml:space="preserve">                      </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5E38461D" w14:textId="77777777" w:rsidR="007B5E84" w:rsidRPr="00114592" w:rsidRDefault="007B5E84" w:rsidP="00430D31">
    <w:pPr>
      <w:rPr>
        <w:sz w:val="16"/>
        <w:szCs w:val="16"/>
      </w:rPr>
    </w:pPr>
    <w:r w:rsidRPr="00114592">
      <w:rPr>
        <w:sz w:val="16"/>
      </w:rPr>
      <w:t>Würth Electronic Tianjin Co., Ltd.</w:t>
    </w:r>
    <w:r w:rsidRPr="00114592">
      <w:tab/>
    </w:r>
    <w:r w:rsidRPr="00114592">
      <w:tab/>
    </w:r>
    <w:r w:rsidRPr="00114592">
      <w:rPr>
        <w:rFonts w:hint="eastAsia"/>
        <w:sz w:val="16"/>
      </w:rPr>
      <w:t>如欲了解更多信息，媒体请洽</w:t>
    </w:r>
    <w:r w:rsidRPr="00114592">
      <w:rPr>
        <w:sz w:val="16"/>
      </w:rPr>
      <w:t>:</w:t>
    </w:r>
    <w:r w:rsidR="009604F2" w:rsidRPr="00114592">
      <w:tab/>
    </w:r>
    <w:r w:rsidR="009604F2" w:rsidRPr="00114592">
      <w:tab/>
    </w:r>
    <w:r w:rsidRPr="00114592">
      <w:rPr>
        <w:rFonts w:hint="eastAsia"/>
        <w:sz w:val="16"/>
      </w:rPr>
      <w:t>读者请洽</w:t>
    </w:r>
    <w:r w:rsidRPr="00114592">
      <w:rPr>
        <w:sz w:val="16"/>
      </w:rPr>
      <w:t>:</w:t>
    </w:r>
  </w:p>
  <w:p w14:paraId="2FE6BA60" w14:textId="77777777" w:rsidR="007B5E84" w:rsidRPr="00114592" w:rsidRDefault="007B5E84" w:rsidP="00430D31">
    <w:pPr>
      <w:widowControl w:val="0"/>
      <w:autoSpaceDE w:val="0"/>
      <w:autoSpaceDN w:val="0"/>
      <w:adjustRightInd w:val="0"/>
      <w:rPr>
        <w:sz w:val="16"/>
        <w:szCs w:val="16"/>
      </w:rPr>
    </w:pPr>
    <w:r w:rsidRPr="00114592">
      <w:rPr>
        <w:sz w:val="16"/>
      </w:rPr>
      <w:t>No.7, Haitai Development 6th.Road</w:t>
    </w:r>
    <w:r w:rsidRPr="00114592">
      <w:tab/>
    </w:r>
    <w:r w:rsidRPr="00114592">
      <w:tab/>
    </w:r>
    <w:r w:rsidRPr="00114592">
      <w:rPr>
        <w:sz w:val="16"/>
      </w:rPr>
      <w:t>Frances Wang</w:t>
    </w:r>
    <w:r w:rsidRPr="00114592">
      <w:tab/>
    </w:r>
    <w:r w:rsidRPr="00114592">
      <w:tab/>
    </w:r>
    <w:r w:rsidRPr="00114592">
      <w:tab/>
    </w:r>
    <w:r w:rsidRPr="00114592">
      <w:tab/>
    </w:r>
    <w:r w:rsidRPr="00114592">
      <w:rPr>
        <w:sz w:val="16"/>
      </w:rPr>
      <w:t>Mrs. Penny Hu</w:t>
    </w:r>
  </w:p>
  <w:p w14:paraId="4188C7AC" w14:textId="77777777" w:rsidR="007B5E84" w:rsidRPr="00114592" w:rsidRDefault="007B5E84" w:rsidP="00430D31">
    <w:pPr>
      <w:widowControl w:val="0"/>
      <w:autoSpaceDE w:val="0"/>
      <w:autoSpaceDN w:val="0"/>
      <w:adjustRightInd w:val="0"/>
      <w:rPr>
        <w:sz w:val="16"/>
        <w:szCs w:val="16"/>
      </w:rPr>
    </w:pPr>
    <w:r w:rsidRPr="00114592">
      <w:rPr>
        <w:sz w:val="16"/>
      </w:rPr>
      <w:t>Huayuan Hi-Tech Industry Park Tianjin</w:t>
    </w:r>
    <w:r w:rsidR="009604F2" w:rsidRPr="00114592">
      <w:tab/>
    </w:r>
    <w:r w:rsidRPr="00114592">
      <w:rPr>
        <w:sz w:val="16"/>
      </w:rPr>
      <w:t>Phone: +86 139 1613 6742</w:t>
    </w:r>
    <w:r w:rsidRPr="00114592">
      <w:tab/>
    </w:r>
    <w:r w:rsidRPr="00114592">
      <w:tab/>
    </w:r>
    <w:r w:rsidRPr="00114592">
      <w:tab/>
    </w:r>
    <w:r w:rsidRPr="00114592">
      <w:rPr>
        <w:sz w:val="16"/>
      </w:rPr>
      <w:t>Phone: +86 22 2385 8666</w:t>
    </w:r>
  </w:p>
  <w:p w14:paraId="3760E04F" w14:textId="77777777" w:rsidR="007B5E84" w:rsidRPr="00114592" w:rsidRDefault="007B5E84" w:rsidP="00430D31">
    <w:pPr>
      <w:widowControl w:val="0"/>
      <w:autoSpaceDE w:val="0"/>
      <w:autoSpaceDN w:val="0"/>
      <w:adjustRightInd w:val="0"/>
      <w:rPr>
        <w:sz w:val="16"/>
        <w:szCs w:val="16"/>
      </w:rPr>
    </w:pPr>
    <w:r w:rsidRPr="00114592">
      <w:rPr>
        <w:sz w:val="16"/>
      </w:rPr>
      <w:t>300384 Tianjin</w:t>
    </w:r>
    <w:r w:rsidRPr="00114592">
      <w:tab/>
    </w:r>
    <w:r w:rsidRPr="00114592">
      <w:tab/>
    </w:r>
    <w:r w:rsidRPr="00114592">
      <w:tab/>
    </w:r>
    <w:r w:rsidRPr="00114592">
      <w:tab/>
    </w:r>
    <w:r w:rsidRPr="00114592">
      <w:rPr>
        <w:sz w:val="16"/>
      </w:rPr>
      <w:t>frances@wearescoop.com</w:t>
    </w:r>
    <w:r w:rsidRPr="00114592">
      <w:tab/>
    </w:r>
    <w:r w:rsidRPr="00114592">
      <w:tab/>
    </w:r>
    <w:r w:rsidRPr="00114592">
      <w:tab/>
    </w:r>
    <w:r w:rsidRPr="00114592">
      <w:rPr>
        <w:sz w:val="16"/>
      </w:rPr>
      <w:t>penny.hu@we-online.com</w:t>
    </w:r>
  </w:p>
  <w:p w14:paraId="1A8A13D6" w14:textId="77777777" w:rsidR="007B5E84" w:rsidRPr="0068374F" w:rsidRDefault="007B5E84" w:rsidP="00430D31">
    <w:pPr>
      <w:widowControl w:val="0"/>
      <w:autoSpaceDE w:val="0"/>
      <w:autoSpaceDN w:val="0"/>
      <w:adjustRightInd w:val="0"/>
      <w:rPr>
        <w:sz w:val="16"/>
        <w:szCs w:val="16"/>
        <w:lang w:val="fr-FR"/>
      </w:rPr>
    </w:pPr>
    <w:r w:rsidRPr="0068374F">
      <w:rPr>
        <w:sz w:val="16"/>
        <w:lang w:val="fr-FR"/>
      </w:rPr>
      <w:t>PR China</w:t>
    </w:r>
  </w:p>
  <w:p w14:paraId="3E27CA1D" w14:textId="77777777" w:rsidR="007B5E84" w:rsidRPr="0068374F" w:rsidRDefault="007B5E84" w:rsidP="00430D31">
    <w:pPr>
      <w:widowControl w:val="0"/>
      <w:autoSpaceDE w:val="0"/>
      <w:autoSpaceDN w:val="0"/>
      <w:adjustRightInd w:val="0"/>
      <w:rPr>
        <w:sz w:val="16"/>
        <w:szCs w:val="16"/>
        <w:lang w:val="fr-FR"/>
      </w:rPr>
    </w:pPr>
    <w:r w:rsidRPr="0068374F">
      <w:rPr>
        <w:sz w:val="16"/>
        <w:lang w:val="fr-FR"/>
      </w:rPr>
      <w:t>Phone: +86 22 2385 8666</w:t>
    </w:r>
  </w:p>
  <w:p w14:paraId="17819E6B" w14:textId="77777777" w:rsidR="007B5E84" w:rsidRPr="0068374F" w:rsidRDefault="007B5E84" w:rsidP="00430D31">
    <w:pPr>
      <w:widowControl w:val="0"/>
      <w:autoSpaceDE w:val="0"/>
      <w:autoSpaceDN w:val="0"/>
      <w:adjustRightInd w:val="0"/>
      <w:rPr>
        <w:sz w:val="16"/>
        <w:szCs w:val="16"/>
        <w:lang w:val="fr-FR"/>
      </w:rPr>
    </w:pPr>
    <w:r w:rsidRPr="0068374F">
      <w:rPr>
        <w:sz w:val="16"/>
        <w:lang w:val="fr-FR"/>
      </w:rPr>
      <w:t>Fax: +86 22 2385 8260</w:t>
    </w:r>
  </w:p>
  <w:p w14:paraId="62A72737" w14:textId="77777777" w:rsidR="007B5E84" w:rsidRPr="0068374F" w:rsidRDefault="007B5E84" w:rsidP="00430D31">
    <w:pPr>
      <w:widowControl w:val="0"/>
      <w:autoSpaceDE w:val="0"/>
      <w:autoSpaceDN w:val="0"/>
      <w:adjustRightInd w:val="0"/>
      <w:rPr>
        <w:sz w:val="16"/>
        <w:szCs w:val="16"/>
        <w:lang w:val="fr-FR"/>
      </w:rPr>
    </w:pPr>
    <w:r w:rsidRPr="0068374F">
      <w:rPr>
        <w:sz w:val="16"/>
        <w:lang w:val="fr-FR"/>
      </w:rPr>
      <w:t>eiSos-china@we-online.com</w:t>
    </w:r>
  </w:p>
  <w:p w14:paraId="41985999" w14:textId="77777777" w:rsidR="007B5E84" w:rsidRPr="0068374F" w:rsidRDefault="007B5E84" w:rsidP="00430D31">
    <w:pPr>
      <w:tabs>
        <w:tab w:val="left" w:pos="708"/>
        <w:tab w:val="left" w:pos="1416"/>
        <w:tab w:val="left" w:pos="2124"/>
        <w:tab w:val="left" w:pos="2832"/>
      </w:tabs>
      <w:rPr>
        <w:sz w:val="16"/>
        <w:szCs w:val="16"/>
        <w:lang w:val="fr-FR"/>
      </w:rPr>
    </w:pPr>
    <w:r w:rsidRPr="0068374F">
      <w:rPr>
        <w:sz w:val="16"/>
        <w:lang w:val="fr-FR"/>
      </w:rPr>
      <w:t>www.we-online.de</w:t>
    </w:r>
  </w:p>
  <w:p w14:paraId="0CB21CA6" w14:textId="77777777" w:rsidR="007B5E84" w:rsidRPr="0068374F" w:rsidRDefault="007B5E84" w:rsidP="00430D31">
    <w:pPr>
      <w:rPr>
        <w:sz w:val="16"/>
        <w:szCs w:val="16"/>
        <w:lang w:val="fr-FR"/>
      </w:rPr>
    </w:pPr>
    <w:r w:rsidRPr="00114592">
      <w:rPr>
        <w:rFonts w:hint="eastAsia"/>
        <w:sz w:val="16"/>
      </w:rPr>
      <w:t>免费使用</w:t>
    </w:r>
    <w:r w:rsidRPr="0068374F">
      <w:rPr>
        <w:rFonts w:hint="eastAsia"/>
        <w:sz w:val="16"/>
        <w:lang w:val="fr-FR"/>
      </w:rPr>
      <w:t>，</w:t>
    </w:r>
    <w:r w:rsidRPr="00114592">
      <w:rPr>
        <w:rFonts w:hint="eastAsia"/>
        <w:sz w:val="16"/>
      </w:rPr>
      <w:t>请寄样刊</w:t>
    </w:r>
    <w:r w:rsidRPr="0068374F">
      <w:rPr>
        <w:sz w:val="16"/>
        <w:lang w:val="fr-FR"/>
      </w:rPr>
      <w:t>.</w:t>
    </w:r>
  </w:p>
  <w:p w14:paraId="2801CC85" w14:textId="77777777" w:rsidR="007B5E84" w:rsidRPr="0068374F" w:rsidRDefault="007B5E84" w:rsidP="00430D31">
    <w:pPr>
      <w:rPr>
        <w:sz w:val="16"/>
        <w:szCs w:val="16"/>
        <w:lang w:val="fr-FR"/>
      </w:rPr>
    </w:pPr>
    <w:r w:rsidRPr="0068374F">
      <w:rPr>
        <w:sz w:val="16"/>
        <w:lang w:val="fr-FR"/>
      </w:rPr>
      <w:t xml:space="preserve">                      </w:t>
    </w:r>
  </w:p>
  <w:p w14:paraId="680FD757" w14:textId="77777777" w:rsidR="007B5E84" w:rsidRPr="0068374F" w:rsidRDefault="007B5E84" w:rsidP="00430D31">
    <w:pPr>
      <w:tabs>
        <w:tab w:val="left" w:pos="708"/>
        <w:tab w:val="left" w:pos="1416"/>
        <w:tab w:val="left" w:pos="2124"/>
        <w:tab w:val="left" w:pos="2832"/>
      </w:tabs>
      <w:jc w:val="right"/>
      <w:rPr>
        <w:rFonts w:ascii="Arial" w:hAnsi="Arial" w:cs="Arial"/>
        <w:sz w:val="16"/>
        <w:lang w:val="fr-FR"/>
      </w:rPr>
    </w:pPr>
  </w:p>
  <w:p w14:paraId="42C51A51" w14:textId="77777777" w:rsidR="007B5E84" w:rsidRPr="0068374F" w:rsidRDefault="007B5E84">
    <w:pPr>
      <w:tabs>
        <w:tab w:val="left" w:pos="708"/>
        <w:tab w:val="left" w:pos="1416"/>
        <w:tab w:val="left" w:pos="2124"/>
        <w:tab w:val="left" w:pos="2832"/>
        <w:tab w:val="left" w:pos="3540"/>
        <w:tab w:val="left" w:pos="4248"/>
        <w:tab w:val="left" w:pos="4956"/>
        <w:tab w:val="left" w:pos="5171"/>
      </w:tabs>
      <w:rPr>
        <w:rFonts w:eastAsia="Times New Roman"/>
        <w:color w:val="auto"/>
        <w:lang w:val="fr-FR"/>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8A6D85" w14:textId="77777777" w:rsidR="00C143E9" w:rsidRDefault="00C143E9">
      <w:r>
        <w:separator/>
      </w:r>
    </w:p>
  </w:footnote>
  <w:footnote w:type="continuationSeparator" w:id="0">
    <w:p w14:paraId="23FBF473" w14:textId="77777777" w:rsidR="00C143E9" w:rsidRDefault="00C143E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7E02F2B9" w14:textId="77777777" w:rsidR="007B5E84" w:rsidRPr="00B675BC" w:rsidRDefault="007B5E84" w:rsidP="00A82427">
    <w:pPr>
      <w:pStyle w:val="Kopfzeile1"/>
      <w:tabs>
        <w:tab w:val="clear" w:pos="9072"/>
        <w:tab w:val="left" w:pos="5171"/>
        <w:tab w:val="right" w:pos="5651"/>
      </w:tabs>
      <w:ind w:left="-851"/>
      <w:rPr>
        <w:vanish/>
      </w:rPr>
    </w:pPr>
  </w:p>
  <w:p w14:paraId="522694F3" w14:textId="77777777" w:rsidR="007B5E84" w:rsidRPr="00B675BC" w:rsidRDefault="007B5E84" w:rsidP="00A82427">
    <w:pPr>
      <w:pStyle w:val="Kopfzeile1"/>
      <w:tabs>
        <w:tab w:val="clear" w:pos="9072"/>
        <w:tab w:val="left" w:pos="5171"/>
        <w:tab w:val="right" w:pos="5651"/>
      </w:tabs>
      <w:ind w:left="-851"/>
      <w:rPr>
        <w:vanish/>
        <w:color w:val="auto"/>
      </w:rPr>
    </w:pPr>
    <w:r>
      <w:rPr>
        <w:noProof/>
        <w:vanish/>
        <w:lang w:val="en-GB"/>
      </w:rPr>
      <w:drawing>
        <wp:inline distT="0" distB="0" distL="0" distR="0" wp14:anchorId="65A9CF41" wp14:editId="3E80DD0A">
          <wp:extent cx="6868795" cy="765810"/>
          <wp:effectExtent l="0" t="0" r="8255" b="0"/>
          <wp:docPr id="30" name="Picture 30" descr="WuerthPR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uerthPR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68795" cy="765810"/>
                  </a:xfrm>
                  <a:prstGeom prst="rect">
                    <a:avLst/>
                  </a:prstGeom>
                  <a:noFill/>
                  <a:ln>
                    <a:noFill/>
                  </a:ln>
                </pic:spPr>
              </pic:pic>
            </a:graphicData>
          </a:graphic>
        </wp:inline>
      </w:drawing>
    </w:r>
    <w:r>
      <w:cr/>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32164A29" w14:textId="77777777" w:rsidR="007B5E84" w:rsidRPr="00B675BC" w:rsidRDefault="00C143E9">
    <w:pPr>
      <w:pStyle w:val="Kopfzeile1"/>
      <w:tabs>
        <w:tab w:val="clear" w:pos="9072"/>
        <w:tab w:val="left" w:pos="5171"/>
        <w:tab w:val="right" w:pos="5651"/>
      </w:tabs>
      <w:rPr>
        <w:vanish/>
        <w:color w:val="auto"/>
      </w:rPr>
    </w:pPr>
    <w:r>
      <w:rPr>
        <w:noProof/>
        <w:lang w:val="zh-CN" w:bidi="zh-CN"/>
      </w:rPr>
      <w:pict w14:anchorId="70AC8CBD">
        <v:rect id="Rectangle 2" o:spid="_x0000_s2049" style="position:absolute;margin-left:64.8pt;margin-top:59.35pt;width:3in;height:5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" filled="f" stroked="f">
          <v:path arrowok="t"/>
          <v:textbox inset="8pt,8pt,8pt,8pt">
            <w:txbxContent>
              <w:p w14:paraId="41C31529" w14:textId="77777777" w:rsidR="007B5E84" w:rsidRPr="00114592" w:rsidRDefault="007B5E84">
                <w:pPr>
                  <w:pStyle w:val="berschrift21"/>
                  <w:tabs>
                    <w:tab w:val="left" w:pos="708"/>
                    <w:tab w:val="left" w:pos="1416"/>
                    <w:tab w:val="left" w:pos="2124"/>
                    <w:tab w:val="left" w:pos="2832"/>
                    <w:tab w:val="left" w:pos="3540"/>
                    <w:tab w:val="left" w:pos="4248"/>
                  </w:tabs>
                  <w:rPr>
                    <w:sz w:val="20"/>
                  </w:rPr>
                </w:pPr>
                <w:r w:rsidRPr="00114592">
                  <w:rPr>
                    <w:color w:val="808080"/>
                    <w:sz w:val="48"/>
                  </w:rPr>
                  <w:t xml:space="preserve"> </w:t>
                </w:r>
                <w:r w:rsidRPr="00114592">
                  <w:rPr>
                    <w:rFonts w:hint="eastAsia"/>
                    <w:color w:val="808080"/>
                    <w:sz w:val="48"/>
                  </w:rPr>
                  <w:t>新闻稿</w:t>
                </w:r>
              </w:p>
              <w:p w14:paraId="740FA99F" w14:textId="77777777" w:rsidR="007B5E84" w:rsidRPr="00114592" w:rsidRDefault="007B5E84">
                <w:pPr>
                  <w:rPr>
                    <w:rFonts w:ascii="Arial" w:eastAsia="Times New Roman" w:hAnsi="Arial" w:cs="Arial"/>
                    <w:color w:val="auto"/>
                  </w:rPr>
                </w:pPr>
              </w:p>
              <w:p w14:paraId="17EB2FE7" w14:textId="77777777" w:rsidR="007B5E84" w:rsidRPr="00114592" w:rsidRDefault="007B5E84">
                <w:pPr>
                  <w:rPr>
                    <w:rFonts w:ascii="Arial" w:hAnsi="Arial" w:cs="Arial"/>
                  </w:rPr>
                </w:pPr>
              </w:p>
            </w:txbxContent>
          </v:textbox>
          <w10:wrap anchorx="page" anchory="page"/>
        </v:rect>
      </w:pict>
    </w:r>
    <w:r w:rsidR="00154D05">
      <w:cr/>
    </w:r>
    <w:r w:rsidR="00154D05">
      <w:rPr>
        <w:noProof/>
        <w:lang w:val="en-GB"/>
      </w:rPr>
      <w:drawing>
        <wp:anchor distT="0" distB="0" distL="114300" distR="114300" simplePos="0" relativeHeight="251657216" behindDoc="1" locked="0" layoutInCell="1" allowOverlap="1" wp14:anchorId="26A03323" wp14:editId="6AD67E95">
          <wp:simplePos x="0" y="0"/>
          <wp:positionH relativeFrom="page">
            <wp:posOffset>404495</wp:posOffset>
          </wp:positionH>
          <wp:positionV relativeFrom="page">
            <wp:posOffset>635000</wp:posOffset>
          </wp:positionV>
          <wp:extent cx="6819900" cy="762000"/>
          <wp:effectExtent l="0" t="0" r="0" b="0"/>
          <wp:wrapNone/>
          <wp:docPr id="31"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19900" cy="762000"/>
                  </a:xfrm>
                  <a:prstGeom prst="rect">
                    <a:avLst/>
                  </a:prstGeom>
                  <a:noFill/>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7AAA6AC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55CF31C0"/>
    <w:multiLevelType w:val="hybridMultilevel"/>
    <w:tmpl w:val="7C78672A"/>
    <w:lvl w:ilvl="0" w:tplc="27A68DF8">
      <w:start w:val="1"/>
      <w:numFmt w:val="bullet"/>
      <w:lvlText w:val=""/>
      <w:lvlJc w:val="left"/>
      <w:pPr>
        <w:ind w:left="720" w:hanging="360"/>
      </w:pPr>
      <w:rPr>
        <w:rFonts w:ascii="Wingdings" w:hAnsi="Wingdings" w:hint="default"/>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2"/>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oNotTrackFormatting/>
  <w:defaultTabStop w:val="720"/>
  <w:hyphenationZone w:val="425"/>
  <w:defaultTableStyle w:val="Normal"/>
  <w:evenAndOddHeaders/>
  <w:drawingGridHorizontalSpacing w:val="100"/>
  <w:drawingGridVerticalSpacing w:val="136"/>
  <w:displayHorizontalDrawingGridEvery w:val="0"/>
  <w:displayVerticalDrawingGridEvery w:val="0"/>
  <w:doNotShadeFormData/>
  <w:noPunctuationKerning/>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853B0"/>
    <w:rsid w:val="000052CC"/>
    <w:rsid w:val="0001082B"/>
    <w:rsid w:val="00023E34"/>
    <w:rsid w:val="00027DE8"/>
    <w:rsid w:val="00036D48"/>
    <w:rsid w:val="000459E8"/>
    <w:rsid w:val="00055B82"/>
    <w:rsid w:val="00057688"/>
    <w:rsid w:val="000651E7"/>
    <w:rsid w:val="000674DC"/>
    <w:rsid w:val="000771C3"/>
    <w:rsid w:val="000943C2"/>
    <w:rsid w:val="0009528C"/>
    <w:rsid w:val="000A20D2"/>
    <w:rsid w:val="000A4B4D"/>
    <w:rsid w:val="000B0B0E"/>
    <w:rsid w:val="000B3066"/>
    <w:rsid w:val="000C0CB2"/>
    <w:rsid w:val="000C4C6F"/>
    <w:rsid w:val="000D4ED0"/>
    <w:rsid w:val="000F24EF"/>
    <w:rsid w:val="000F6833"/>
    <w:rsid w:val="000F7795"/>
    <w:rsid w:val="0010565E"/>
    <w:rsid w:val="00114592"/>
    <w:rsid w:val="00114A5B"/>
    <w:rsid w:val="00126A8D"/>
    <w:rsid w:val="00137B1F"/>
    <w:rsid w:val="0014256E"/>
    <w:rsid w:val="001461E7"/>
    <w:rsid w:val="00154D05"/>
    <w:rsid w:val="00185FDF"/>
    <w:rsid w:val="00186B8F"/>
    <w:rsid w:val="00197FC9"/>
    <w:rsid w:val="001A19F0"/>
    <w:rsid w:val="001A38A8"/>
    <w:rsid w:val="001B7951"/>
    <w:rsid w:val="001D0FBD"/>
    <w:rsid w:val="001D7141"/>
    <w:rsid w:val="001E553A"/>
    <w:rsid w:val="001E682C"/>
    <w:rsid w:val="001F129E"/>
    <w:rsid w:val="001F4E40"/>
    <w:rsid w:val="00204902"/>
    <w:rsid w:val="00205F29"/>
    <w:rsid w:val="00210A48"/>
    <w:rsid w:val="00214B08"/>
    <w:rsid w:val="00225239"/>
    <w:rsid w:val="00235214"/>
    <w:rsid w:val="00236E2F"/>
    <w:rsid w:val="00250589"/>
    <w:rsid w:val="0025141E"/>
    <w:rsid w:val="002538EF"/>
    <w:rsid w:val="00260776"/>
    <w:rsid w:val="0026587C"/>
    <w:rsid w:val="0027048F"/>
    <w:rsid w:val="00273FE3"/>
    <w:rsid w:val="0027453A"/>
    <w:rsid w:val="00296E9F"/>
    <w:rsid w:val="0029760E"/>
    <w:rsid w:val="00297B5E"/>
    <w:rsid w:val="002B0558"/>
    <w:rsid w:val="002B213B"/>
    <w:rsid w:val="002B3421"/>
    <w:rsid w:val="002D5B8E"/>
    <w:rsid w:val="002D65F2"/>
    <w:rsid w:val="002E47A8"/>
    <w:rsid w:val="002F0F2D"/>
    <w:rsid w:val="002F1099"/>
    <w:rsid w:val="002F5B39"/>
    <w:rsid w:val="00302048"/>
    <w:rsid w:val="00313554"/>
    <w:rsid w:val="00316167"/>
    <w:rsid w:val="00322345"/>
    <w:rsid w:val="00345742"/>
    <w:rsid w:val="00364559"/>
    <w:rsid w:val="00366CEA"/>
    <w:rsid w:val="00393FA2"/>
    <w:rsid w:val="003A6D6D"/>
    <w:rsid w:val="003C083C"/>
    <w:rsid w:val="003C3F1B"/>
    <w:rsid w:val="003C5181"/>
    <w:rsid w:val="003C6594"/>
    <w:rsid w:val="003E6A94"/>
    <w:rsid w:val="00420E74"/>
    <w:rsid w:val="00430D31"/>
    <w:rsid w:val="004310BE"/>
    <w:rsid w:val="004312E9"/>
    <w:rsid w:val="0043698F"/>
    <w:rsid w:val="00450E24"/>
    <w:rsid w:val="004543C3"/>
    <w:rsid w:val="00455457"/>
    <w:rsid w:val="00463C7C"/>
    <w:rsid w:val="0046743C"/>
    <w:rsid w:val="00473992"/>
    <w:rsid w:val="00476218"/>
    <w:rsid w:val="00477493"/>
    <w:rsid w:val="00480179"/>
    <w:rsid w:val="00480F04"/>
    <w:rsid w:val="00481597"/>
    <w:rsid w:val="004918F9"/>
    <w:rsid w:val="00495985"/>
    <w:rsid w:val="0049656F"/>
    <w:rsid w:val="004A47AB"/>
    <w:rsid w:val="004B4A33"/>
    <w:rsid w:val="004C45F2"/>
    <w:rsid w:val="004C596C"/>
    <w:rsid w:val="004D6272"/>
    <w:rsid w:val="005116B2"/>
    <w:rsid w:val="00514422"/>
    <w:rsid w:val="00516B33"/>
    <w:rsid w:val="00517EE8"/>
    <w:rsid w:val="00521BF4"/>
    <w:rsid w:val="0055005F"/>
    <w:rsid w:val="005529FC"/>
    <w:rsid w:val="00553332"/>
    <w:rsid w:val="00553575"/>
    <w:rsid w:val="00564AD4"/>
    <w:rsid w:val="00571FD0"/>
    <w:rsid w:val="00574A6F"/>
    <w:rsid w:val="00591029"/>
    <w:rsid w:val="00591A98"/>
    <w:rsid w:val="005A0685"/>
    <w:rsid w:val="005A19C4"/>
    <w:rsid w:val="005B34C9"/>
    <w:rsid w:val="005B3D5D"/>
    <w:rsid w:val="005E0E83"/>
    <w:rsid w:val="005F1C4E"/>
    <w:rsid w:val="005F1F2F"/>
    <w:rsid w:val="005F6A0A"/>
    <w:rsid w:val="006147C3"/>
    <w:rsid w:val="00644E67"/>
    <w:rsid w:val="0065310E"/>
    <w:rsid w:val="00655209"/>
    <w:rsid w:val="0066732A"/>
    <w:rsid w:val="00675E71"/>
    <w:rsid w:val="006769E9"/>
    <w:rsid w:val="0068374F"/>
    <w:rsid w:val="00694D7C"/>
    <w:rsid w:val="006B0BA5"/>
    <w:rsid w:val="006B0FBA"/>
    <w:rsid w:val="006D35A5"/>
    <w:rsid w:val="006D6123"/>
    <w:rsid w:val="006E7479"/>
    <w:rsid w:val="006E751A"/>
    <w:rsid w:val="006F2BC5"/>
    <w:rsid w:val="006F5AF2"/>
    <w:rsid w:val="0070628C"/>
    <w:rsid w:val="007177A5"/>
    <w:rsid w:val="00737FD6"/>
    <w:rsid w:val="007401DA"/>
    <w:rsid w:val="00752DBF"/>
    <w:rsid w:val="007539E7"/>
    <w:rsid w:val="007674B1"/>
    <w:rsid w:val="00775679"/>
    <w:rsid w:val="007913A1"/>
    <w:rsid w:val="007B0008"/>
    <w:rsid w:val="007B5E84"/>
    <w:rsid w:val="007B67AD"/>
    <w:rsid w:val="007C2C42"/>
    <w:rsid w:val="007C2E28"/>
    <w:rsid w:val="007E4219"/>
    <w:rsid w:val="007E7CEF"/>
    <w:rsid w:val="007F14E8"/>
    <w:rsid w:val="007F6C5C"/>
    <w:rsid w:val="008164CE"/>
    <w:rsid w:val="0082063E"/>
    <w:rsid w:val="0084658F"/>
    <w:rsid w:val="0084764D"/>
    <w:rsid w:val="00853F45"/>
    <w:rsid w:val="00857F26"/>
    <w:rsid w:val="008706BC"/>
    <w:rsid w:val="00876A40"/>
    <w:rsid w:val="008A764C"/>
    <w:rsid w:val="008B0A77"/>
    <w:rsid w:val="008B358B"/>
    <w:rsid w:val="008C12C7"/>
    <w:rsid w:val="008E3D76"/>
    <w:rsid w:val="008F0D54"/>
    <w:rsid w:val="009100D3"/>
    <w:rsid w:val="00921983"/>
    <w:rsid w:val="00923470"/>
    <w:rsid w:val="00923482"/>
    <w:rsid w:val="00926C8A"/>
    <w:rsid w:val="00932B38"/>
    <w:rsid w:val="009357E0"/>
    <w:rsid w:val="009363CE"/>
    <w:rsid w:val="00942902"/>
    <w:rsid w:val="00944A72"/>
    <w:rsid w:val="00945E12"/>
    <w:rsid w:val="00945F0C"/>
    <w:rsid w:val="009604F2"/>
    <w:rsid w:val="00960E35"/>
    <w:rsid w:val="00973FD0"/>
    <w:rsid w:val="0097627A"/>
    <w:rsid w:val="00977165"/>
    <w:rsid w:val="00984A75"/>
    <w:rsid w:val="009A04B5"/>
    <w:rsid w:val="009A2CFB"/>
    <w:rsid w:val="009B7B97"/>
    <w:rsid w:val="009C6A9F"/>
    <w:rsid w:val="009D2DD7"/>
    <w:rsid w:val="009F0D40"/>
    <w:rsid w:val="00A05122"/>
    <w:rsid w:val="00A14D3D"/>
    <w:rsid w:val="00A20471"/>
    <w:rsid w:val="00A211DC"/>
    <w:rsid w:val="00A22FF1"/>
    <w:rsid w:val="00A400BE"/>
    <w:rsid w:val="00A5261C"/>
    <w:rsid w:val="00A71D2E"/>
    <w:rsid w:val="00A80DDE"/>
    <w:rsid w:val="00A82427"/>
    <w:rsid w:val="00AA04A6"/>
    <w:rsid w:val="00AB7782"/>
    <w:rsid w:val="00AC1243"/>
    <w:rsid w:val="00AC6219"/>
    <w:rsid w:val="00AD2BD2"/>
    <w:rsid w:val="00AE01B6"/>
    <w:rsid w:val="00AE1F92"/>
    <w:rsid w:val="00AE61A6"/>
    <w:rsid w:val="00AF01B1"/>
    <w:rsid w:val="00AF16AF"/>
    <w:rsid w:val="00AF432B"/>
    <w:rsid w:val="00AF500E"/>
    <w:rsid w:val="00AF753A"/>
    <w:rsid w:val="00AF7E55"/>
    <w:rsid w:val="00B037B7"/>
    <w:rsid w:val="00B501E3"/>
    <w:rsid w:val="00B50A66"/>
    <w:rsid w:val="00B63A5D"/>
    <w:rsid w:val="00B675BC"/>
    <w:rsid w:val="00B67BE8"/>
    <w:rsid w:val="00B7750B"/>
    <w:rsid w:val="00B77A7D"/>
    <w:rsid w:val="00B853B0"/>
    <w:rsid w:val="00B97520"/>
    <w:rsid w:val="00B97966"/>
    <w:rsid w:val="00BA0504"/>
    <w:rsid w:val="00BB545E"/>
    <w:rsid w:val="00BC1DD1"/>
    <w:rsid w:val="00BD4568"/>
    <w:rsid w:val="00BD4823"/>
    <w:rsid w:val="00BE478A"/>
    <w:rsid w:val="00BE498A"/>
    <w:rsid w:val="00BF0BF9"/>
    <w:rsid w:val="00BF151E"/>
    <w:rsid w:val="00C00DE3"/>
    <w:rsid w:val="00C12170"/>
    <w:rsid w:val="00C1350D"/>
    <w:rsid w:val="00C143E9"/>
    <w:rsid w:val="00C15CFF"/>
    <w:rsid w:val="00C16EEA"/>
    <w:rsid w:val="00C266C5"/>
    <w:rsid w:val="00C26B18"/>
    <w:rsid w:val="00C334E3"/>
    <w:rsid w:val="00C45A41"/>
    <w:rsid w:val="00C617C4"/>
    <w:rsid w:val="00C8694B"/>
    <w:rsid w:val="00C871CF"/>
    <w:rsid w:val="00C92F2D"/>
    <w:rsid w:val="00CC5996"/>
    <w:rsid w:val="00CD17A5"/>
    <w:rsid w:val="00CD403B"/>
    <w:rsid w:val="00CF63D8"/>
    <w:rsid w:val="00D006D8"/>
    <w:rsid w:val="00D019B1"/>
    <w:rsid w:val="00D05D31"/>
    <w:rsid w:val="00D17DE7"/>
    <w:rsid w:val="00D17E50"/>
    <w:rsid w:val="00D22256"/>
    <w:rsid w:val="00D42D61"/>
    <w:rsid w:val="00D47310"/>
    <w:rsid w:val="00D5032D"/>
    <w:rsid w:val="00D55B4E"/>
    <w:rsid w:val="00D7467C"/>
    <w:rsid w:val="00DA31D9"/>
    <w:rsid w:val="00DA3783"/>
    <w:rsid w:val="00DA60C1"/>
    <w:rsid w:val="00DA7288"/>
    <w:rsid w:val="00DB7657"/>
    <w:rsid w:val="00DC312C"/>
    <w:rsid w:val="00DD5787"/>
    <w:rsid w:val="00DD7B2E"/>
    <w:rsid w:val="00DE15B7"/>
    <w:rsid w:val="00E017AD"/>
    <w:rsid w:val="00E07F75"/>
    <w:rsid w:val="00E216AB"/>
    <w:rsid w:val="00E23DE1"/>
    <w:rsid w:val="00E25BE6"/>
    <w:rsid w:val="00E32779"/>
    <w:rsid w:val="00E416CD"/>
    <w:rsid w:val="00E509EA"/>
    <w:rsid w:val="00E57868"/>
    <w:rsid w:val="00E61310"/>
    <w:rsid w:val="00E671AC"/>
    <w:rsid w:val="00E70628"/>
    <w:rsid w:val="00E74CF2"/>
    <w:rsid w:val="00E76261"/>
    <w:rsid w:val="00E8295A"/>
    <w:rsid w:val="00E82C80"/>
    <w:rsid w:val="00E83E17"/>
    <w:rsid w:val="00E860E5"/>
    <w:rsid w:val="00E87A49"/>
    <w:rsid w:val="00EA1E35"/>
    <w:rsid w:val="00EA32A1"/>
    <w:rsid w:val="00EB0922"/>
    <w:rsid w:val="00EB5F35"/>
    <w:rsid w:val="00EB6DC2"/>
    <w:rsid w:val="00EB6E30"/>
    <w:rsid w:val="00ED1CE8"/>
    <w:rsid w:val="00ED4E64"/>
    <w:rsid w:val="00ED6F4F"/>
    <w:rsid w:val="00EE7BBB"/>
    <w:rsid w:val="00EF3915"/>
    <w:rsid w:val="00F302A6"/>
    <w:rsid w:val="00F30747"/>
    <w:rsid w:val="00F47985"/>
    <w:rsid w:val="00F56201"/>
    <w:rsid w:val="00F6176D"/>
    <w:rsid w:val="00FB2255"/>
    <w:rsid w:val="00FB6646"/>
    <w:rsid w:val="00FC242A"/>
    <w:rsid w:val="00FD307D"/>
    <w:rsid w:val="00FE0500"/>
    <w:rsid w:val="00FE5FB3"/>
    <w:rsid w:val="00FF4839"/>
    <w:rsid w:val="00FF667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723C062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宋体" w:eastAsiaTheme="minorEastAsia" w:hAnsi="宋体" w:cs="宋体"/>
        <w:lang w:val="en-US" w:eastAsia="zh-CN" w:bidi="ar-SA"/>
      </w:rPr>
    </w:rPrDefault>
    <w:pPrDefault/>
  </w:docDefaults>
  <w:latentStyles w:defLockedState="0" w:defUIPriority="0" w:defSemiHidden="0" w:defUnhideWhenUsed="0" w:defQFormat="0" w:count="382">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lsdException w:name="index 3" w:locked="1"/>
    <w:lsdException w:name="index 4" w:locked="1"/>
    <w:lsdException w:name="index 5" w:locked="1"/>
    <w:lsdException w:name="index 6" w:lock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lsdException w:name="List Number 3" w:locked="1" w:semiHidden="1" w:unhideWhenUsed="1"/>
    <w:lsdException w:name="List Number 4" w:locked="1" w:semiHidden="1" w:unhideWhenUsed="1"/>
    <w:lsdException w:name="List Number 5" w:lock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Note Level 1" w:locked="1" w:semiHidden="1" w:unhideWhenUsed="1"/>
    <w:lsdException w:name="Note Level 2" w:locked="1" w:semiHidden="1" w:unhideWhenUsed="1"/>
    <w:lsdException w:name="Note Level 3" w:locked="1" w:semiHidden="1" w:unhideWhenUsed="1"/>
    <w:lsdException w:name="Note Level 4" w:locked="1" w:semiHidden="1" w:unhideWhenUsed="1"/>
    <w:lsdException w:name="Note Level 5" w:locked="1" w:semiHidden="1" w:unhideWhenUsed="1"/>
    <w:lsdException w:name="Note Level 6" w:locked="1" w:semiHidden="1" w:unhideWhenUsed="1"/>
    <w:lsdException w:name="Note Level 7" w:locked="1" w:semiHidden="1" w:unhideWhenUsed="1"/>
    <w:lsdException w:name="Note Level 8" w:locked="1" w:semiHidden="1" w:unhideWhenUsed="1"/>
    <w:lsdException w:name="Note Level 9"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0C0CB2"/>
    <w:rPr>
      <w:rFonts w:eastAsia="宋体"/>
      <w:color w:val="00000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opfzeile1">
    <w:name w:val="Kopfzeile1"/>
    <w:rsid w:val="000C0CB2"/>
    <w:pPr>
      <w:tabs>
        <w:tab w:val="center" w:pos="4536"/>
        <w:tab w:val="right" w:pos="9072"/>
      </w:tabs>
    </w:pPr>
    <w:rPr>
      <w:rFonts w:eastAsia="宋体"/>
      <w:color w:val="000000"/>
    </w:rPr>
  </w:style>
  <w:style w:type="character" w:customStyle="1" w:styleId="Hyperlink1">
    <w:name w:val="Hyperlink1"/>
    <w:rsid w:val="000C0CB2"/>
    <w:rPr>
      <w:rFonts w:ascii="宋体" w:eastAsia="宋体" w:hAnsi="宋体"/>
      <w:b w:val="0"/>
      <w:i w:val="0"/>
      <w:color w:val="0000FF"/>
      <w:u w:val="single"/>
      <w:lang w:val="zh-CN"/>
    </w:rPr>
  </w:style>
  <w:style w:type="paragraph" w:customStyle="1" w:styleId="berschrift21">
    <w:name w:val="Überschrift 21"/>
    <w:next w:val="Normal"/>
    <w:rsid w:val="000C0CB2"/>
    <w:pPr>
      <w:keepNext/>
    </w:pPr>
    <w:rPr>
      <w:rFonts w:eastAsia="宋体"/>
      <w:color w:val="000000"/>
      <w:sz w:val="28"/>
    </w:rPr>
  </w:style>
  <w:style w:type="paragraph" w:styleId="BalloonText">
    <w:name w:val="Balloon Text"/>
    <w:basedOn w:val="Normal"/>
    <w:link w:val="BalloonTextChar"/>
    <w:locked/>
    <w:rsid w:val="00B853B0"/>
    <w:rPr>
      <w:sz w:val="16"/>
      <w:szCs w:val="16"/>
    </w:rPr>
  </w:style>
  <w:style w:type="character" w:customStyle="1" w:styleId="BalloonTextChar">
    <w:name w:val="Balloon Text Char"/>
    <w:link w:val="BalloonText"/>
    <w:rsid w:val="00B853B0"/>
    <w:rPr>
      <w:rFonts w:ascii="宋体" w:eastAsia="宋体" w:hAnsi="宋体" w:cs="宋体"/>
      <w:color w:val="000000"/>
      <w:sz w:val="16"/>
      <w:szCs w:val="16"/>
      <w:lang w:eastAsia="zh-CN"/>
    </w:rPr>
  </w:style>
  <w:style w:type="character" w:styleId="Hyperlink">
    <w:name w:val="Hyperlink"/>
    <w:locked/>
    <w:rsid w:val="00E76261"/>
    <w:rPr>
      <w:color w:val="0000FF"/>
      <w:u w:val="single"/>
    </w:rPr>
  </w:style>
  <w:style w:type="paragraph" w:styleId="Header">
    <w:name w:val="header"/>
    <w:basedOn w:val="Normal"/>
    <w:link w:val="HeaderChar"/>
    <w:locked/>
    <w:rsid w:val="00126A8D"/>
    <w:pPr>
      <w:tabs>
        <w:tab w:val="center" w:pos="4513"/>
        <w:tab w:val="right" w:pos="9026"/>
      </w:tabs>
    </w:pPr>
  </w:style>
  <w:style w:type="character" w:customStyle="1" w:styleId="HeaderChar">
    <w:name w:val="Header Char"/>
    <w:link w:val="Header"/>
    <w:rsid w:val="00126A8D"/>
    <w:rPr>
      <w:rFonts w:eastAsia="宋体"/>
      <w:color w:val="000000"/>
      <w:szCs w:val="24"/>
      <w:lang w:eastAsia="zh-CN"/>
    </w:rPr>
  </w:style>
  <w:style w:type="paragraph" w:styleId="Footer">
    <w:name w:val="footer"/>
    <w:basedOn w:val="Normal"/>
    <w:link w:val="FooterChar"/>
    <w:locked/>
    <w:rsid w:val="00126A8D"/>
    <w:pPr>
      <w:tabs>
        <w:tab w:val="center" w:pos="4513"/>
        <w:tab w:val="right" w:pos="9026"/>
      </w:tabs>
    </w:pPr>
  </w:style>
  <w:style w:type="character" w:customStyle="1" w:styleId="FooterChar">
    <w:name w:val="Footer Char"/>
    <w:link w:val="Footer"/>
    <w:rsid w:val="00126A8D"/>
    <w:rPr>
      <w:rFonts w:eastAsia="宋体"/>
      <w:color w:val="000000"/>
      <w:szCs w:val="24"/>
      <w:lang w:eastAsia="zh-CN"/>
    </w:rPr>
  </w:style>
  <w:style w:type="character" w:styleId="CommentReference">
    <w:name w:val="annotation reference"/>
    <w:locked/>
    <w:rsid w:val="00495985"/>
    <w:rPr>
      <w:sz w:val="16"/>
      <w:szCs w:val="16"/>
    </w:rPr>
  </w:style>
  <w:style w:type="paragraph" w:styleId="CommentText">
    <w:name w:val="annotation text"/>
    <w:basedOn w:val="Normal"/>
    <w:link w:val="CommentTextChar"/>
    <w:locked/>
    <w:rsid w:val="00495985"/>
    <w:rPr>
      <w:szCs w:val="20"/>
    </w:rPr>
  </w:style>
  <w:style w:type="character" w:customStyle="1" w:styleId="CommentTextChar">
    <w:name w:val="Comment Text Char"/>
    <w:link w:val="CommentText"/>
    <w:rsid w:val="00495985"/>
    <w:rPr>
      <w:rFonts w:eastAsia="宋体"/>
      <w:color w:val="000000"/>
      <w:lang w:eastAsia="zh-CN"/>
    </w:rPr>
  </w:style>
  <w:style w:type="paragraph" w:styleId="CommentSubject">
    <w:name w:val="annotation subject"/>
    <w:basedOn w:val="CommentText"/>
    <w:next w:val="CommentText"/>
    <w:link w:val="CommentSubjectChar"/>
    <w:locked/>
    <w:rsid w:val="00495985"/>
    <w:rPr>
      <w:b/>
      <w:bCs/>
    </w:rPr>
  </w:style>
  <w:style w:type="character" w:customStyle="1" w:styleId="CommentSubjectChar">
    <w:name w:val="Comment Subject Char"/>
    <w:link w:val="CommentSubject"/>
    <w:rsid w:val="00495985"/>
    <w:rPr>
      <w:rFonts w:eastAsia="宋体"/>
      <w:b/>
      <w:bCs/>
      <w:color w:val="000000"/>
      <w:lang w:eastAsia="zh-CN"/>
    </w:rPr>
  </w:style>
  <w:style w:type="paragraph" w:customStyle="1" w:styleId="ColorfulShading-Accent11">
    <w:name w:val="Colorful Shading - Accent 11"/>
    <w:hidden/>
    <w:uiPriority w:val="99"/>
    <w:semiHidden/>
    <w:rsid w:val="00A22FF1"/>
    <w:rPr>
      <w:rFonts w:eastAsia="宋体"/>
      <w:color w:val="000000"/>
      <w:szCs w:val="24"/>
    </w:rPr>
  </w:style>
  <w:style w:type="paragraph" w:customStyle="1" w:styleId="MediumGrid21">
    <w:name w:val="Medium Grid 21"/>
    <w:uiPriority w:val="1"/>
    <w:qFormat/>
    <w:rsid w:val="00236E2F"/>
    <w:rPr>
      <w:rFonts w:eastAsia="宋体"/>
      <w:sz w:val="22"/>
      <w:szCs w:val="22"/>
    </w:rPr>
  </w:style>
  <w:style w:type="paragraph" w:customStyle="1" w:styleId="ColorfulList-Accent11">
    <w:name w:val="Colorful List - Accent 11"/>
    <w:basedOn w:val="Normal"/>
    <w:uiPriority w:val="34"/>
    <w:qFormat/>
    <w:rsid w:val="008706BC"/>
    <w:pPr>
      <w:ind w:left="720"/>
      <w:contextualSpacing/>
    </w:pPr>
  </w:style>
  <w:style w:type="paragraph" w:customStyle="1" w:styleId="PILead">
    <w:name w:val="PI_Lead"/>
    <w:basedOn w:val="Normal"/>
    <w:qFormat/>
    <w:rsid w:val="005529FC"/>
    <w:pPr>
      <w:suppressAutoHyphens/>
      <w:overflowPunct w:val="0"/>
      <w:autoSpaceDE w:val="0"/>
      <w:autoSpaceDN w:val="0"/>
      <w:adjustRightInd w:val="0"/>
      <w:spacing w:after="240" w:line="280" w:lineRule="exact"/>
      <w:jc w:val="both"/>
      <w:textAlignment w:val="baseline"/>
    </w:pPr>
    <w:rPr>
      <w:b/>
      <w:bCs/>
      <w:color w:val="auto"/>
      <w:sz w:val="22"/>
      <w:szCs w:val="22"/>
    </w:rPr>
  </w:style>
  <w:style w:type="paragraph" w:styleId="Revision">
    <w:name w:val="Revision"/>
    <w:hidden/>
    <w:uiPriority w:val="99"/>
    <w:semiHidden/>
    <w:rsid w:val="00E61310"/>
    <w:rPr>
      <w:rFonts w:eastAsia="宋体"/>
      <w:color w:val="000000"/>
      <w:szCs w:val="24"/>
    </w:rPr>
  </w:style>
  <w:style w:type="paragraph" w:customStyle="1" w:styleId="Body">
    <w:name w:val="Body"/>
    <w:rsid w:val="0084658F"/>
    <w:pPr>
      <w:pBdr>
        <w:top w:val="nil"/>
        <w:left w:val="nil"/>
        <w:bottom w:val="nil"/>
        <w:right w:val="nil"/>
        <w:between w:val="nil"/>
        <w:bar w:val="nil"/>
      </w:pBdr>
    </w:pPr>
    <w:rPr>
      <w:rFonts w:eastAsia="宋体" w:hint="eastAsia"/>
      <w:color w:val="000000"/>
      <w:u w:color="000000"/>
      <w:bdr w:val="nil"/>
    </w:rPr>
  </w:style>
  <w:style w:type="character" w:customStyle="1" w:styleId="None">
    <w:name w:val="None"/>
    <w:rsid w:val="0084658F"/>
  </w:style>
  <w:style w:type="paragraph" w:styleId="BodyText">
    <w:name w:val="Body Text"/>
    <w:basedOn w:val="Normal"/>
    <w:link w:val="BodyTextChar"/>
    <w:locked/>
    <w:rsid w:val="004310BE"/>
    <w:pPr>
      <w:autoSpaceDE w:val="0"/>
      <w:autoSpaceDN w:val="0"/>
      <w:adjustRightInd w:val="0"/>
    </w:pPr>
    <w:rPr>
      <w:b/>
      <w:bCs/>
      <w:color w:val="auto"/>
      <w:szCs w:val="20"/>
    </w:rPr>
  </w:style>
  <w:style w:type="character" w:customStyle="1" w:styleId="BodyTextChar">
    <w:name w:val="Body Text Char"/>
    <w:basedOn w:val="DefaultParagraphFont"/>
    <w:link w:val="BodyText"/>
    <w:rsid w:val="004310BE"/>
    <w:rPr>
      <w:rFonts w:ascii="宋体" w:eastAsia="宋体" w:hAnsi="宋体" w:cs="宋体"/>
      <w:b/>
      <w:bCs/>
      <w:lang w:val="zh-CN" w:eastAsia="zh-CN"/>
    </w:rPr>
  </w:style>
  <w:style w:type="paragraph" w:customStyle="1" w:styleId="txt">
    <w:name w:val="txt"/>
    <w:basedOn w:val="Normal"/>
    <w:rsid w:val="004310BE"/>
    <w:pPr>
      <w:spacing w:before="100" w:beforeAutospacing="1" w:after="100" w:afterAutospacing="1"/>
    </w:pPr>
    <w:rPr>
      <w:szCs w:val="20"/>
    </w:rPr>
  </w:style>
  <w:style w:type="paragraph" w:customStyle="1" w:styleId="PITextkrper">
    <w:name w:val="PI_Textkörper"/>
    <w:basedOn w:val="Normal"/>
    <w:rsid w:val="00C45A41"/>
    <w:pPr>
      <w:overflowPunct w:val="0"/>
      <w:autoSpaceDE w:val="0"/>
      <w:autoSpaceDN w:val="0"/>
      <w:adjustRightInd w:val="0"/>
      <w:spacing w:after="120" w:line="280" w:lineRule="exact"/>
      <w:jc w:val="both"/>
    </w:pPr>
    <w:rPr>
      <w:color w:val="auto"/>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6162747">
      <w:bodyDiv w:val="1"/>
      <w:marLeft w:val="0"/>
      <w:marRight w:val="0"/>
      <w:marTop w:val="0"/>
      <w:marBottom w:val="0"/>
      <w:divBdr>
        <w:top w:val="none" w:sz="0" w:space="0" w:color="auto"/>
        <w:left w:val="none" w:sz="0" w:space="0" w:color="auto"/>
        <w:bottom w:val="none" w:sz="0" w:space="0" w:color="auto"/>
        <w:right w:val="none" w:sz="0" w:space="0" w:color="auto"/>
      </w:divBdr>
    </w:div>
    <w:div w:id="1273586154">
      <w:bodyDiv w:val="1"/>
      <w:marLeft w:val="0"/>
      <w:marRight w:val="0"/>
      <w:marTop w:val="0"/>
      <w:marBottom w:val="0"/>
      <w:divBdr>
        <w:top w:val="none" w:sz="0" w:space="0" w:color="auto"/>
        <w:left w:val="none" w:sz="0" w:space="0" w:color="auto"/>
        <w:bottom w:val="none" w:sz="0" w:space="0" w:color="auto"/>
        <w:right w:val="none" w:sz="0" w:space="0" w:color="auto"/>
      </w:divBdr>
    </w:div>
    <w:div w:id="1435176074">
      <w:bodyDiv w:val="1"/>
      <w:marLeft w:val="0"/>
      <w:marRight w:val="0"/>
      <w:marTop w:val="0"/>
      <w:marBottom w:val="0"/>
      <w:divBdr>
        <w:top w:val="none" w:sz="0" w:space="0" w:color="auto"/>
        <w:left w:val="none" w:sz="0" w:space="0" w:color="auto"/>
        <w:bottom w:val="none" w:sz="0" w:space="0" w:color="auto"/>
        <w:right w:val="none" w:sz="0" w:space="0" w:color="auto"/>
      </w:divBdr>
    </w:div>
    <w:div w:id="1740050956">
      <w:bodyDiv w:val="1"/>
      <w:marLeft w:val="0"/>
      <w:marRight w:val="0"/>
      <w:marTop w:val="0"/>
      <w:marBottom w:val="0"/>
      <w:divBdr>
        <w:top w:val="none" w:sz="0" w:space="0" w:color="auto"/>
        <w:left w:val="none" w:sz="0" w:space="0" w:color="auto"/>
        <w:bottom w:val="none" w:sz="0" w:space="0" w:color="auto"/>
        <w:right w:val="none" w:sz="0" w:space="0" w:color="auto"/>
      </w:divBdr>
    </w:div>
    <w:div w:id="2052607320">
      <w:bodyDiv w:val="1"/>
      <w:marLeft w:val="0"/>
      <w:marRight w:val="0"/>
      <w:marTop w:val="0"/>
      <w:marBottom w:val="0"/>
      <w:divBdr>
        <w:top w:val="none" w:sz="0" w:space="0" w:color="auto"/>
        <w:left w:val="none" w:sz="0" w:space="0" w:color="auto"/>
        <w:bottom w:val="none" w:sz="0" w:space="0" w:color="auto"/>
        <w:right w:val="none" w:sz="0" w:space="0" w:color="auto"/>
      </w:divBdr>
    </w:div>
    <w:div w:id="20786720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2.jpeg"/><Relationship Id="rId12" Type="http://schemas.openxmlformats.org/officeDocument/2006/relationships/image" Target="media/image3.jpeg"/><Relationship Id="rId13" Type="http://schemas.openxmlformats.org/officeDocument/2006/relationships/header" Target="header1.xml"/><Relationship Id="rId14" Type="http://schemas.openxmlformats.org/officeDocument/2006/relationships/header" Target="header2.xm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we-online.com/redexpert" TargetMode="External"/><Relationship Id="rId9" Type="http://schemas.openxmlformats.org/officeDocument/2006/relationships/hyperlink" Target="http://www.htcm.de/kk/wuerth/?lang=en" TargetMode="External"/><Relationship Id="rId10"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SimSun"/>
        <a:ea typeface="SimSun"/>
        <a:cs typeface="SimSun"/>
      </a:majorFont>
      <a:minorFont>
        <a:latin typeface="SimSun"/>
        <a:ea typeface="SimSun"/>
        <a:cs typeface="SimSu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FDF084-1CA7-0544-BC5F-B765DEEDF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172</Words>
  <Characters>984</Characters>
  <Application>Microsoft Macintosh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Kleine Ferrite für EMV-Entstörung für Ströme bis zu 10 A</vt:lpstr>
    </vt:vector>
  </TitlesOfParts>
  <Company>Wuerth Elektronik eiSos GmbH &amp; Co. KG</Company>
  <LinksUpToDate>false</LinksUpToDate>
  <CharactersWithSpaces>1154</CharactersWithSpaces>
  <SharedDoc>false</SharedDoc>
  <HLinks>
    <vt:vector size="12" baseType="variant">
      <vt:variant>
        <vt:i4>4194319</vt:i4>
      </vt:variant>
      <vt:variant>
        <vt:i4>0</vt:i4>
      </vt:variant>
      <vt:variant>
        <vt:i4>0</vt:i4>
      </vt:variant>
      <vt:variant>
        <vt:i4>5</vt:i4>
      </vt:variant>
      <vt:variant>
        <vt:lpwstr>http://www.htcm.de/kk/wuerth</vt:lpwstr>
      </vt:variant>
      <vt:variant>
        <vt:lpwstr/>
      </vt:variant>
      <vt:variant>
        <vt:i4>5177454</vt:i4>
      </vt:variant>
      <vt:variant>
        <vt:i4>4080</vt:i4>
      </vt:variant>
      <vt:variant>
        <vt:i4>1025</vt:i4>
      </vt:variant>
      <vt:variant>
        <vt:i4>1</vt:i4>
      </vt:variant>
      <vt:variant>
        <vt:lpwstr>01_small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Kleine Ferrite für EMV-Entstörung für Ströme bis zu 10 A</dc:title>
  <dc:creator>Wuerth Elektronik</dc:creator>
  <cp:lastModifiedBy>Frances Wang</cp:lastModifiedBy>
  <cp:revision>7</cp:revision>
  <cp:lastPrinted>2016-03-31T08:08:00Z</cp:lastPrinted>
  <dcterms:created xsi:type="dcterms:W3CDTF">2016-11-15T13:04:00Z</dcterms:created>
  <dcterms:modified xsi:type="dcterms:W3CDTF">2017-01-06T07:03:00Z</dcterms:modified>
</cp:coreProperties>
</file>