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D35F6" w14:textId="77777777" w:rsidR="00302596" w:rsidRPr="00C45DF8" w:rsidRDefault="00302596" w:rsidP="00302596">
      <w:pPr>
        <w:pStyle w:val="Heading1"/>
        <w:spacing w:before="720" w:after="720" w:line="260" w:lineRule="exact"/>
        <w:rPr>
          <w:sz w:val="20"/>
          <w:lang w:bidi="it-IT"/>
        </w:rPr>
      </w:pPr>
      <w:r w:rsidRPr="00C45DF8">
        <w:rPr>
          <w:sz w:val="20"/>
        </w:rPr>
        <w:t>新闻稿</w:t>
      </w:r>
    </w:p>
    <w:p w14:paraId="2CBC0000" w14:textId="77777777" w:rsidR="00302596" w:rsidRPr="00C45DF8" w:rsidRDefault="00302596" w:rsidP="00302596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 w:rsidRPr="00C45DF8">
        <w:rPr>
          <w:rFonts w:ascii="Arial" w:hAnsi="Arial"/>
          <w:b/>
        </w:rPr>
        <w:t>伍尔特电子推出</w:t>
      </w:r>
      <w:r w:rsidRPr="00C45DF8">
        <w:rPr>
          <w:rFonts w:ascii="Arial" w:hAnsi="Arial"/>
          <w:b/>
        </w:rPr>
        <w:t xml:space="preserve"> WE-CMB HV </w:t>
      </w:r>
      <w:r w:rsidRPr="00C45DF8">
        <w:rPr>
          <w:rFonts w:ascii="Arial" w:hAnsi="Arial"/>
          <w:b/>
        </w:rPr>
        <w:t>系列电源线路扼流圈</w:t>
      </w:r>
    </w:p>
    <w:p w14:paraId="4358CD7A" w14:textId="77777777" w:rsidR="00302596" w:rsidRPr="00C45DF8" w:rsidRDefault="00302596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 w:rsidRPr="00C45DF8">
        <w:rPr>
          <w:rFonts w:ascii="Arial" w:hAnsi="Arial"/>
          <w:b/>
          <w:color w:val="000000"/>
          <w:sz w:val="36"/>
        </w:rPr>
        <w:t>高出三倍的额定电压</w:t>
      </w:r>
    </w:p>
    <w:p w14:paraId="40CF941E" w14:textId="77777777" w:rsidR="00302596" w:rsidRPr="00C45DF8" w:rsidRDefault="006D3718" w:rsidP="00302596">
      <w:pPr>
        <w:pStyle w:val="BodyText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瓦尔登堡（德国</w:t>
      </w:r>
      <w:r w:rsidR="00986BB8">
        <w:rPr>
          <w:rFonts w:ascii="Arial" w:hAnsi="Arial" w:hint="eastAsia"/>
          <w:color w:val="000000"/>
        </w:rPr>
        <w:t>）</w:t>
      </w:r>
      <w:bookmarkStart w:id="0" w:name="_GoBack"/>
      <w:bookmarkEnd w:id="0"/>
      <w:r>
        <w:rPr>
          <w:rFonts w:ascii="Arial" w:hAnsi="Arial"/>
          <w:color w:val="000000"/>
        </w:rPr>
        <w:t>,2</w:t>
      </w:r>
      <w:r w:rsidR="00302596" w:rsidRPr="00C45DF8">
        <w:rPr>
          <w:rFonts w:ascii="Arial" w:hAnsi="Arial"/>
          <w:color w:val="000000"/>
        </w:rPr>
        <w:t>017</w:t>
      </w:r>
      <w:r>
        <w:rPr>
          <w:rFonts w:ascii="Arial" w:hAnsi="Arial" w:hint="eastAsia"/>
          <w:color w:val="000000"/>
        </w:rPr>
        <w:t>年</w:t>
      </w:r>
      <w:r w:rsidR="00986BB8">
        <w:rPr>
          <w:rFonts w:ascii="Arial" w:hAnsi="Arial" w:hint="eastAsia"/>
          <w:color w:val="000000"/>
        </w:rPr>
        <w:t>8</w:t>
      </w:r>
      <w:r w:rsidR="00986BB8">
        <w:rPr>
          <w:rFonts w:ascii="Arial" w:hAnsi="Arial" w:hint="eastAsia"/>
          <w:color w:val="000000"/>
        </w:rPr>
        <w:t>月</w:t>
      </w:r>
      <w:r w:rsidR="00986BB8">
        <w:rPr>
          <w:rFonts w:ascii="Arial" w:hAnsi="Arial" w:hint="eastAsia"/>
          <w:color w:val="000000"/>
        </w:rPr>
        <w:t>1</w:t>
      </w:r>
      <w:r w:rsidR="00986BB8">
        <w:rPr>
          <w:rFonts w:ascii="Arial" w:hAnsi="Arial" w:hint="eastAsia"/>
          <w:color w:val="000000"/>
        </w:rPr>
        <w:t>日</w:t>
      </w:r>
      <w:r w:rsidR="00302596" w:rsidRPr="00C45DF8">
        <w:rPr>
          <w:rFonts w:ascii="Arial" w:hAnsi="Arial"/>
          <w:color w:val="000000"/>
        </w:rPr>
        <w:t xml:space="preserve"> – </w:t>
      </w:r>
      <w:r w:rsidR="00302596" w:rsidRPr="00C45DF8">
        <w:rPr>
          <w:rFonts w:ascii="Arial" w:hAnsi="Arial"/>
          <w:color w:val="000000"/>
        </w:rPr>
        <w:t>伍尔特电子提供的</w:t>
      </w:r>
      <w:r w:rsidR="00302596" w:rsidRPr="00C45DF8">
        <w:rPr>
          <w:rFonts w:ascii="Arial" w:hAnsi="Arial"/>
          <w:color w:val="000000"/>
        </w:rPr>
        <w:t xml:space="preserve"> WE-CMB HV </w:t>
      </w:r>
      <w:r w:rsidR="00302596" w:rsidRPr="00C45DF8">
        <w:rPr>
          <w:rFonts w:ascii="Arial" w:hAnsi="Arial"/>
          <w:color w:val="000000"/>
        </w:rPr>
        <w:t>系列电流补偿电源线路扼流圈的显著特点是额定电压比现有</w:t>
      </w:r>
      <w:r w:rsidR="00302596" w:rsidRPr="00C45DF8">
        <w:rPr>
          <w:rFonts w:ascii="Arial" w:hAnsi="Arial"/>
          <w:color w:val="000000"/>
        </w:rPr>
        <w:t xml:space="preserve"> WE-CMB </w:t>
      </w:r>
      <w:r w:rsidR="00302596" w:rsidRPr="00C45DF8">
        <w:rPr>
          <w:rFonts w:ascii="Arial" w:hAnsi="Arial"/>
          <w:color w:val="000000"/>
        </w:rPr>
        <w:t>系列高出三倍。伍尔特电子是欧洲领先的电子和机电元件供应商，如今推出了这款新型共模扼流圈，适合交流电压高达</w:t>
      </w:r>
      <w:r w:rsidR="00302596" w:rsidRPr="00C45DF8">
        <w:rPr>
          <w:rFonts w:ascii="Arial" w:hAnsi="Arial"/>
          <w:color w:val="000000"/>
        </w:rPr>
        <w:t xml:space="preserve"> 760 V </w:t>
      </w:r>
      <w:r w:rsidR="00302596" w:rsidRPr="00C45DF8">
        <w:rPr>
          <w:rFonts w:ascii="Arial" w:hAnsi="Arial"/>
          <w:color w:val="000000"/>
        </w:rPr>
        <w:t>的网络应用。除了电力电子应用领域之外，</w:t>
      </w:r>
      <w:r w:rsidR="00302596" w:rsidRPr="00C45DF8">
        <w:rPr>
          <w:rFonts w:ascii="Arial" w:hAnsi="Arial"/>
          <w:color w:val="000000"/>
        </w:rPr>
        <w:t xml:space="preserve">WE-CMB HV </w:t>
      </w:r>
      <w:r w:rsidR="00302596" w:rsidRPr="00C45DF8">
        <w:rPr>
          <w:rFonts w:ascii="Arial" w:hAnsi="Arial"/>
          <w:color w:val="000000"/>
        </w:rPr>
        <w:t>系列还专门用于输入和输出滤波器以及电动机中的干扰抑制。</w:t>
      </w:r>
    </w:p>
    <w:p w14:paraId="767211B8" w14:textId="77777777" w:rsidR="00302596" w:rsidRPr="00C45DF8" w:rsidRDefault="00302596" w:rsidP="00302596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C45DF8">
        <w:rPr>
          <w:rFonts w:ascii="Arial" w:hAnsi="Arial"/>
          <w:b w:val="0"/>
        </w:rPr>
        <w:t>由于电气间隙和爬电距离翻倍，</w:t>
      </w:r>
      <w:r w:rsidRPr="00C45DF8">
        <w:rPr>
          <w:rFonts w:ascii="Arial" w:hAnsi="Arial"/>
          <w:b w:val="0"/>
        </w:rPr>
        <w:t xml:space="preserve">WE-CMB HV </w:t>
      </w:r>
      <w:r w:rsidRPr="00C45DF8">
        <w:rPr>
          <w:rFonts w:ascii="Arial" w:hAnsi="Arial"/>
          <w:b w:val="0"/>
        </w:rPr>
        <w:t>产品具有比</w:t>
      </w:r>
      <w:r w:rsidR="006C635C">
        <w:rPr>
          <w:rFonts w:ascii="Arial" w:hAnsi="Arial"/>
          <w:b w:val="0"/>
        </w:rPr>
        <w:t>常规系列的电源线路扼流圈高出三倍的额定电压。由于采用了新型塑料</w:t>
      </w:r>
      <w:r w:rsidR="006C635C">
        <w:rPr>
          <w:rFonts w:ascii="Arial" w:hAnsi="Arial" w:hint="eastAsia"/>
          <w:b w:val="0"/>
        </w:rPr>
        <w:t>外壳</w:t>
      </w:r>
      <w:r w:rsidRPr="00C45DF8">
        <w:rPr>
          <w:rFonts w:ascii="Arial" w:hAnsi="Arial"/>
          <w:b w:val="0"/>
        </w:rPr>
        <w:t>和改进的隔离条，该产品可实现</w:t>
      </w:r>
      <w:r w:rsidRPr="00C45DF8">
        <w:rPr>
          <w:rFonts w:ascii="Arial" w:hAnsi="Arial"/>
          <w:b w:val="0"/>
        </w:rPr>
        <w:t xml:space="preserve"> 3,000 V</w:t>
      </w:r>
      <w:r w:rsidRPr="00C45DF8">
        <w:rPr>
          <w:rFonts w:ascii="Arial" w:hAnsi="Arial"/>
          <w:b w:val="0"/>
          <w:vertAlign w:val="subscript"/>
        </w:rPr>
        <w:t>AC</w:t>
      </w:r>
      <w:r w:rsidRPr="00C45DF8">
        <w:rPr>
          <w:rFonts w:ascii="Arial" w:hAnsi="Arial"/>
          <w:b w:val="0"/>
        </w:rPr>
        <w:t xml:space="preserve"> </w:t>
      </w:r>
      <w:r w:rsidRPr="00C45DF8">
        <w:rPr>
          <w:rFonts w:ascii="Arial" w:hAnsi="Arial"/>
          <w:b w:val="0"/>
        </w:rPr>
        <w:t>的绝缘</w:t>
      </w:r>
      <w:r w:rsidR="006C635C">
        <w:rPr>
          <w:rFonts w:ascii="Arial" w:hAnsi="Arial" w:hint="eastAsia"/>
          <w:b w:val="0"/>
        </w:rPr>
        <w:t>耐压</w:t>
      </w:r>
      <w:r w:rsidRPr="00C45DF8">
        <w:rPr>
          <w:rFonts w:ascii="Arial" w:hAnsi="Arial"/>
          <w:b w:val="0"/>
        </w:rPr>
        <w:t>，所使用的绝缘材料都是</w:t>
      </w:r>
      <w:r w:rsidR="006C635C">
        <w:rPr>
          <w:rFonts w:ascii="Arial" w:hAnsi="Arial" w:hint="eastAsia"/>
          <w:b w:val="0"/>
        </w:rPr>
        <w:t>满足</w:t>
      </w:r>
      <w:r w:rsidRPr="00C45DF8">
        <w:rPr>
          <w:rFonts w:ascii="Arial" w:hAnsi="Arial"/>
          <w:b w:val="0"/>
        </w:rPr>
        <w:t xml:space="preserve"> UL94-V0 </w:t>
      </w:r>
      <w:r w:rsidR="006C635C">
        <w:rPr>
          <w:rFonts w:ascii="Arial" w:hAnsi="Arial" w:hint="eastAsia"/>
          <w:b w:val="0"/>
        </w:rPr>
        <w:t>要求</w:t>
      </w:r>
      <w:r w:rsidR="006C635C">
        <w:rPr>
          <w:rFonts w:ascii="Arial" w:hAnsi="Arial"/>
          <w:b w:val="0"/>
        </w:rPr>
        <w:t>的</w:t>
      </w:r>
      <w:r w:rsidRPr="00C45DF8">
        <w:rPr>
          <w:rFonts w:ascii="Arial" w:hAnsi="Arial"/>
          <w:b w:val="0"/>
        </w:rPr>
        <w:t>。新系列可与现有</w:t>
      </w:r>
      <w:r w:rsidRPr="00C45DF8">
        <w:rPr>
          <w:rFonts w:ascii="Arial" w:hAnsi="Arial"/>
          <w:b w:val="0"/>
        </w:rPr>
        <w:t xml:space="preserve"> WE-CMB </w:t>
      </w:r>
      <w:r w:rsidRPr="00C45DF8">
        <w:rPr>
          <w:rFonts w:ascii="Arial" w:hAnsi="Arial"/>
          <w:b w:val="0"/>
        </w:rPr>
        <w:t>和</w:t>
      </w:r>
      <w:r w:rsidRPr="00C45DF8">
        <w:rPr>
          <w:rFonts w:ascii="Arial" w:hAnsi="Arial"/>
          <w:b w:val="0"/>
        </w:rPr>
        <w:t xml:space="preserve"> WE-CMB-NC </w:t>
      </w:r>
      <w:r w:rsidRPr="00C45DF8">
        <w:rPr>
          <w:rFonts w:ascii="Arial" w:hAnsi="Arial"/>
          <w:b w:val="0"/>
        </w:rPr>
        <w:t>系列的设计兼容。</w:t>
      </w:r>
      <w:r w:rsidRPr="00C45DF8">
        <w:rPr>
          <w:rFonts w:ascii="Arial" w:hAnsi="Arial"/>
          <w:b w:val="0"/>
        </w:rPr>
        <w:t xml:space="preserve">WE-CMB HV </w:t>
      </w:r>
      <w:r w:rsidRPr="00C45DF8">
        <w:rPr>
          <w:rFonts w:ascii="Arial" w:hAnsi="Arial"/>
          <w:b w:val="0"/>
        </w:rPr>
        <w:t>设计可提供</w:t>
      </w:r>
      <w:r w:rsidRPr="00C45DF8">
        <w:rPr>
          <w:rFonts w:ascii="Arial" w:hAnsi="Arial"/>
          <w:b w:val="0"/>
        </w:rPr>
        <w:t xml:space="preserve"> XL </w:t>
      </w:r>
      <w:r w:rsidRPr="00C45DF8">
        <w:rPr>
          <w:rFonts w:ascii="Arial" w:hAnsi="Arial"/>
          <w:b w:val="0"/>
        </w:rPr>
        <w:t>和</w:t>
      </w:r>
      <w:r w:rsidRPr="00C45DF8">
        <w:rPr>
          <w:rFonts w:ascii="Arial" w:hAnsi="Arial"/>
          <w:b w:val="0"/>
        </w:rPr>
        <w:t xml:space="preserve"> XXL </w:t>
      </w:r>
      <w:r w:rsidRPr="00C45DF8">
        <w:rPr>
          <w:rFonts w:ascii="Arial" w:hAnsi="Arial"/>
          <w:b w:val="0"/>
        </w:rPr>
        <w:t>版本。</w:t>
      </w:r>
    </w:p>
    <w:p w14:paraId="111EC359" w14:textId="77777777" w:rsidR="00302596" w:rsidRPr="00C45DF8" w:rsidRDefault="00302596" w:rsidP="00302596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C45DF8">
        <w:rPr>
          <w:rFonts w:ascii="Arial" w:hAnsi="Arial"/>
          <w:b w:val="0"/>
        </w:rPr>
        <w:t>免费样品可按需提供；所有电源线扼流圈产品均可直接现货供应。</w:t>
      </w:r>
    </w:p>
    <w:p w14:paraId="6438D86A" w14:textId="77777777" w:rsidR="00302596" w:rsidRPr="00C45DF8" w:rsidRDefault="00302596" w:rsidP="00302596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C45DF8">
        <w:rPr>
          <w:rFonts w:ascii="Arial" w:hAnsi="Arial"/>
          <w:b w:val="0"/>
        </w:rPr>
        <w:t>更多信息，请访问网站</w:t>
      </w:r>
      <w:r w:rsidRPr="00C45DF8">
        <w:rPr>
          <w:rFonts w:ascii="Arial" w:hAnsi="Arial"/>
          <w:b w:val="0"/>
        </w:rPr>
        <w:t xml:space="preserve"> http://ow.ly/Xss1307mTPC</w:t>
      </w:r>
    </w:p>
    <w:p w14:paraId="73D3455A" w14:textId="77777777" w:rsidR="00302596" w:rsidRPr="00C45DF8" w:rsidRDefault="00302596" w:rsidP="00302596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188EA7" w14:textId="77777777" w:rsidR="00302596" w:rsidRPr="00C45DF8" w:rsidRDefault="00302596" w:rsidP="0030259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8254102" w14:textId="77777777" w:rsidR="00302596" w:rsidRPr="00C45DF8" w:rsidRDefault="00302596" w:rsidP="00302596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C45DF8">
        <w:rPr>
          <w:rFonts w:ascii="Arial" w:hAnsi="Arial"/>
          <w:b/>
          <w:sz w:val="18"/>
        </w:rPr>
        <w:t>可使用图片</w:t>
      </w:r>
    </w:p>
    <w:p w14:paraId="583BC73C" w14:textId="77777777" w:rsidR="00302596" w:rsidRPr="00C45DF8" w:rsidRDefault="00302596" w:rsidP="00302596">
      <w:pPr>
        <w:spacing w:after="120" w:line="280" w:lineRule="exact"/>
        <w:rPr>
          <w:rFonts w:ascii="Arial" w:hAnsi="Arial" w:cs="Arial"/>
          <w:b/>
          <w:sz w:val="18"/>
          <w:szCs w:val="18"/>
        </w:rPr>
      </w:pPr>
      <w:r w:rsidRPr="00C45DF8">
        <w:rPr>
          <w:rFonts w:ascii="Arial" w:hAnsi="Arial"/>
          <w:sz w:val="20"/>
        </w:rPr>
        <w:t>以下图片可自网上下载可打印格式</w:t>
      </w:r>
      <w:r w:rsidRPr="00C45DF8">
        <w:rPr>
          <w:rFonts w:ascii="Arial" w:hAnsi="Arial"/>
          <w:sz w:val="18"/>
        </w:rPr>
        <w:t>:</w:t>
      </w:r>
      <w:r w:rsidRPr="00C45DF8">
        <w:t xml:space="preserve"> </w:t>
      </w:r>
      <w:hyperlink r:id="rId8" w:history="1">
        <w:r w:rsidRPr="00C45DF8">
          <w:rPr>
            <w:rStyle w:val="Hyperlink"/>
            <w:rFonts w:ascii="Arial" w:hAnsi="Arial"/>
            <w:sz w:val="18"/>
          </w:rPr>
          <w:t>http://www.htcm.de/kk/wuerth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302596" w:rsidRPr="00C45DF8" w14:paraId="5E3FAF5E" w14:textId="77777777" w:rsidTr="00302596">
        <w:trPr>
          <w:trHeight w:val="3767"/>
        </w:trPr>
        <w:tc>
          <w:tcPr>
            <w:tcW w:w="3510" w:type="dxa"/>
          </w:tcPr>
          <w:p w14:paraId="08573D04" w14:textId="77777777" w:rsidR="00302596" w:rsidRPr="00C45DF8" w:rsidRDefault="00302596" w:rsidP="00302596">
            <w:pPr>
              <w:pStyle w:val="txt"/>
              <w:rPr>
                <w:b/>
                <w:bCs/>
                <w:sz w:val="18"/>
                <w:lang w:val="en-US"/>
              </w:rPr>
            </w:pPr>
            <w:r w:rsidRPr="00C45DF8">
              <w:rPr>
                <w:lang w:val="en-US"/>
              </w:rPr>
              <w:br/>
            </w:r>
            <w:r w:rsidR="006C635C" w:rsidRPr="00C45DF8">
              <w:rPr>
                <w:noProof/>
                <w:lang w:val="en-GB"/>
              </w:rPr>
              <w:drawing>
                <wp:inline distT="0" distB="0" distL="0" distR="0" wp14:anchorId="09F07D85" wp14:editId="6A0C02B3">
                  <wp:extent cx="1951990" cy="1623060"/>
                  <wp:effectExtent l="0" t="0" r="0" b="0"/>
                  <wp:docPr id="2" name="Picture 1" descr="WE-CMBHV_XL-XXL_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-CMBHV_XL-XXL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9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DF8">
              <w:rPr>
                <w:lang w:val="en-US"/>
              </w:rPr>
              <w:br/>
            </w:r>
            <w:r w:rsidRPr="00C45DF8">
              <w:rPr>
                <w:sz w:val="16"/>
              </w:rPr>
              <w:t>照片提供</w:t>
            </w:r>
            <w:r w:rsidRPr="00C45DF8">
              <w:rPr>
                <w:sz w:val="16"/>
                <w:lang w:val="en-US"/>
              </w:rPr>
              <w:t>: Würth Elektronik eiSos</w:t>
            </w:r>
          </w:p>
          <w:p w14:paraId="15CC6B5E" w14:textId="77777777" w:rsidR="00302596" w:rsidRPr="00C45DF8" w:rsidRDefault="00302596" w:rsidP="003025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5DF8">
              <w:rPr>
                <w:rFonts w:ascii="Arial" w:hAnsi="Arial"/>
                <w:b/>
                <w:sz w:val="18"/>
              </w:rPr>
              <w:t>与常规系列的电源线路扼流圈相比，新型</w:t>
            </w:r>
            <w:r w:rsidRPr="00C45DF8">
              <w:rPr>
                <w:rFonts w:ascii="Arial" w:hAnsi="Arial"/>
                <w:b/>
                <w:sz w:val="18"/>
              </w:rPr>
              <w:t xml:space="preserve"> WE-CMB HV </w:t>
            </w:r>
            <w:r w:rsidRPr="00C45DF8">
              <w:rPr>
                <w:rFonts w:ascii="Arial" w:hAnsi="Arial"/>
                <w:b/>
                <w:sz w:val="18"/>
              </w:rPr>
              <w:t>系列电源线路扼流圈具有高出三倍的额定电压。</w:t>
            </w:r>
            <w:r w:rsidRPr="00C45DF8">
              <w:rPr>
                <w:rFonts w:ascii="Arial" w:hAnsi="Arial"/>
                <w:b/>
                <w:sz w:val="18"/>
              </w:rPr>
              <w:t xml:space="preserve"> </w:t>
            </w:r>
            <w:r w:rsidRPr="00C45DF8">
              <w:br/>
            </w:r>
          </w:p>
        </w:tc>
      </w:tr>
    </w:tbl>
    <w:p w14:paraId="4C378828" w14:textId="77777777" w:rsidR="00302596" w:rsidRPr="00C45DF8" w:rsidRDefault="00302596" w:rsidP="00302596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96F4CAA" w14:textId="77777777" w:rsidR="00DE685A" w:rsidRPr="009E2353" w:rsidRDefault="00DE685A" w:rsidP="00DE685A">
      <w:pPr>
        <w:pStyle w:val="PITextkrper"/>
        <w:pBdr>
          <w:top w:val="single" w:sz="4" w:space="1" w:color="auto"/>
        </w:pBdr>
        <w:spacing w:before="240"/>
        <w:rPr>
          <w:rFonts w:cs="Arial"/>
          <w:b/>
          <w:sz w:val="18"/>
          <w:szCs w:val="18"/>
          <w:lang w:val="en-GB"/>
        </w:rPr>
      </w:pPr>
    </w:p>
    <w:p w14:paraId="0DDCB8FA" w14:textId="77777777" w:rsidR="00DE685A" w:rsidRPr="00DE685A" w:rsidRDefault="00DE685A" w:rsidP="00DE685A">
      <w:pPr>
        <w:pStyle w:val="Body"/>
        <w:rPr>
          <w:rStyle w:val="None"/>
          <w:rFonts w:ascii="华文宋体" w:eastAsia="华文宋体" w:hAnsi="华文宋体" w:cs="华文宋体" w:hint="default"/>
          <w:b/>
          <w:bCs/>
          <w:lang w:val="zh-TW" w:eastAsia="zh-TW"/>
        </w:rPr>
      </w:pPr>
      <w:r w:rsidRPr="00DE685A">
        <w:rPr>
          <w:rStyle w:val="None"/>
          <w:rFonts w:ascii="华文宋体" w:eastAsia="华文宋体" w:hAnsi="华文宋体" w:cs="华文宋体"/>
          <w:b/>
          <w:bCs/>
          <w:lang w:val="zh-TW" w:eastAsia="zh-TW"/>
        </w:rPr>
        <w:t>伍尔特电子集团有限公司简介：</w:t>
      </w:r>
    </w:p>
    <w:p w14:paraId="67B11088" w14:textId="77777777" w:rsidR="00DE685A" w:rsidRPr="00DE685A" w:rsidRDefault="00DE685A" w:rsidP="00DE685A">
      <w:pPr>
        <w:pStyle w:val="Body"/>
        <w:rPr>
          <w:rStyle w:val="None"/>
          <w:rFonts w:ascii="华文宋体" w:eastAsia="PMingLiU" w:hAnsi="华文宋体" w:cs="华文宋体" w:hint="default"/>
          <w:b/>
          <w:bCs/>
          <w:lang w:val="zh-TW" w:eastAsia="zh-TW"/>
        </w:rPr>
      </w:pPr>
    </w:p>
    <w:p w14:paraId="0ED416B6" w14:textId="77777777" w:rsidR="00DE685A" w:rsidRPr="00DE685A" w:rsidRDefault="00DE685A" w:rsidP="00DE685A">
      <w:pPr>
        <w:pStyle w:val="Body"/>
        <w:jc w:val="both"/>
        <w:rPr>
          <w:rStyle w:val="None"/>
          <w:rFonts w:ascii="华文宋体" w:eastAsia="华文宋体" w:hAnsi="华文宋体" w:cs="华文宋体" w:hint="default"/>
          <w:lang w:eastAsia="zh-TW"/>
        </w:rPr>
      </w:pPr>
      <w:r w:rsidRPr="00DE685A">
        <w:rPr>
          <w:rStyle w:val="None"/>
          <w:rFonts w:ascii="华文宋体" w:eastAsia="华文宋体" w:hAnsi="华文宋体" w:cs="华文宋体"/>
          <w:b/>
          <w:bCs/>
          <w:lang w:val="zh-TW" w:eastAsia="zh-TW"/>
        </w:rPr>
        <w:t>伍尔特电子集团有限公司（</w:t>
      </w:r>
      <w:r w:rsidRPr="00DE685A">
        <w:rPr>
          <w:rStyle w:val="None"/>
          <w:rFonts w:ascii="华文宋体" w:eastAsia="华文宋体" w:hAnsi="华文宋体" w:cs="华文宋体"/>
          <w:b/>
          <w:bCs/>
          <w:lang w:eastAsia="zh-CN"/>
        </w:rPr>
        <w:t>Würth Elektronik eiSos GmbH &amp; Co. KG</w:t>
      </w:r>
      <w:r w:rsidRPr="00DE685A">
        <w:rPr>
          <w:rStyle w:val="None"/>
          <w:rFonts w:ascii="华文宋体" w:eastAsia="华文宋体" w:hAnsi="华文宋体" w:cs="华文宋体"/>
          <w:b/>
          <w:bCs/>
          <w:lang w:val="zh-TW" w:eastAsia="zh-TW"/>
        </w:rPr>
        <w:t>）</w:t>
      </w:r>
      <w:r w:rsidRPr="00DE685A">
        <w:rPr>
          <w:rStyle w:val="None"/>
          <w:rFonts w:ascii="华文宋体" w:eastAsia="华文宋体" w:hAnsi="华文宋体" w:cs="华文宋体"/>
          <w:lang w:val="zh-TW" w:eastAsia="zh-TW"/>
        </w:rPr>
        <w:t>为电子行业提供电子和机电元件，隶属全球领先紧固件制造商伍尔特集团（</w:t>
      </w:r>
      <w:r w:rsidRPr="00DE685A">
        <w:rPr>
          <w:rStyle w:val="None"/>
          <w:rFonts w:ascii="华文宋体" w:eastAsia="华文宋体" w:hAnsi="华文宋体" w:cs="华文宋体"/>
          <w:lang w:eastAsia="zh-CN"/>
        </w:rPr>
        <w:t>Würth Group)</w:t>
      </w:r>
      <w:r w:rsidRPr="00DE685A">
        <w:rPr>
          <w:rStyle w:val="None"/>
          <w:rFonts w:ascii="华文宋体" w:eastAsia="华文宋体" w:hAnsi="华文宋体" w:cs="华文宋体"/>
          <w:lang w:val="zh-TW" w:eastAsia="zh-TW"/>
        </w:rPr>
        <w:t>。公司业务遍及全球</w:t>
      </w:r>
      <w:r w:rsidRPr="00DE685A">
        <w:rPr>
          <w:rStyle w:val="None"/>
          <w:rFonts w:ascii="华文宋体" w:eastAsia="华文宋体" w:hAnsi="华文宋体" w:cs="华文宋体"/>
          <w:lang w:eastAsia="zh-TW"/>
        </w:rPr>
        <w:t>50</w:t>
      </w:r>
      <w:r w:rsidRPr="00DE685A">
        <w:rPr>
          <w:rStyle w:val="None"/>
          <w:rFonts w:ascii="华文宋体" w:eastAsia="华文宋体" w:hAnsi="华文宋体" w:cs="华文宋体"/>
          <w:lang w:val="zh-TW" w:eastAsia="zh-TW"/>
        </w:rPr>
        <w:t>多个国家，拥有</w:t>
      </w:r>
      <w:r w:rsidRPr="00DE685A">
        <w:rPr>
          <w:rStyle w:val="None"/>
          <w:rFonts w:ascii="华文宋体" w:eastAsia="华文宋体" w:hAnsi="华文宋体" w:cs="华文宋体"/>
          <w:lang w:eastAsia="zh-TW"/>
        </w:rPr>
        <w:t>6</w:t>
      </w:r>
      <w:r w:rsidRPr="00DE685A">
        <w:rPr>
          <w:rStyle w:val="None"/>
          <w:rFonts w:ascii="华文宋体" w:eastAsia="华文宋体" w:hAnsi="华文宋体" w:cs="华文宋体"/>
          <w:lang w:eastAsia="zh-CN"/>
        </w:rPr>
        <w:t>5</w:t>
      </w:r>
      <w:r w:rsidRPr="00DE685A">
        <w:rPr>
          <w:rStyle w:val="None"/>
          <w:rFonts w:ascii="华文宋体" w:eastAsia="华文宋体" w:hAnsi="华文宋体" w:cs="华文宋体"/>
          <w:lang w:eastAsia="zh-TW"/>
        </w:rPr>
        <w:t>00</w:t>
      </w:r>
      <w:r w:rsidRPr="00DE685A">
        <w:rPr>
          <w:rStyle w:val="None"/>
          <w:rFonts w:ascii="华文宋体" w:eastAsia="华文宋体" w:hAnsi="华文宋体" w:cs="华文宋体"/>
          <w:lang w:val="zh-TW" w:eastAsia="zh-TW"/>
        </w:rPr>
        <w:t>名员工，并在</w:t>
      </w:r>
      <w:r w:rsidRPr="00DE685A">
        <w:rPr>
          <w:rStyle w:val="None"/>
          <w:rFonts w:ascii="华文宋体" w:eastAsia="华文宋体" w:hAnsi="华文宋体" w:cs="华文宋体"/>
          <w:lang w:eastAsia="zh-TW"/>
        </w:rPr>
        <w:t>201</w:t>
      </w:r>
      <w:r w:rsidRPr="00DE685A">
        <w:rPr>
          <w:rStyle w:val="None"/>
          <w:rFonts w:ascii="华文宋体" w:eastAsia="华文宋体" w:hAnsi="华文宋体" w:cs="华文宋体"/>
          <w:lang w:eastAsia="zh-CN"/>
        </w:rPr>
        <w:t>6</w:t>
      </w:r>
      <w:r w:rsidRPr="00DE685A">
        <w:rPr>
          <w:rStyle w:val="None"/>
          <w:rFonts w:ascii="华文宋体" w:eastAsia="华文宋体" w:hAnsi="华文宋体" w:cs="华文宋体"/>
          <w:lang w:val="zh-TW" w:eastAsia="zh-TW"/>
        </w:rPr>
        <w:t>年创造出约</w:t>
      </w:r>
      <w:r w:rsidRPr="00DE685A">
        <w:rPr>
          <w:rStyle w:val="None"/>
          <w:rFonts w:ascii="华文宋体" w:eastAsia="华文宋体" w:hAnsi="华文宋体" w:cs="华文宋体"/>
          <w:lang w:val="zh-TW" w:eastAsia="zh-CN"/>
        </w:rPr>
        <w:t>5</w:t>
      </w:r>
      <w:r w:rsidRPr="00DE685A">
        <w:rPr>
          <w:rStyle w:val="None"/>
          <w:rFonts w:ascii="华文宋体" w:eastAsia="华文宋体" w:hAnsi="华文宋体" w:cs="华文宋体"/>
          <w:lang w:val="zh-TW" w:eastAsia="zh-TW"/>
        </w:rPr>
        <w:t>.</w:t>
      </w:r>
      <w:r w:rsidRPr="00DE685A">
        <w:rPr>
          <w:rStyle w:val="None"/>
          <w:rFonts w:ascii="华文宋体" w:eastAsia="华文宋体" w:hAnsi="华文宋体" w:cs="华文宋体"/>
          <w:lang w:val="zh-TW" w:eastAsia="zh-CN"/>
        </w:rPr>
        <w:t>5</w:t>
      </w:r>
      <w:r w:rsidRPr="00DE685A">
        <w:rPr>
          <w:rStyle w:val="None"/>
          <w:rFonts w:ascii="华文宋体" w:eastAsia="华文宋体" w:hAnsi="华文宋体" w:cs="华文宋体"/>
          <w:lang w:val="zh-TW" w:eastAsia="zh-TW"/>
        </w:rPr>
        <w:t>5亿欧元的销售额</w:t>
      </w:r>
      <w:r w:rsidR="009E187E">
        <w:rPr>
          <w:rStyle w:val="None"/>
          <w:rFonts w:ascii="华文宋体" w:eastAsia="华文宋体" w:hAnsi="华文宋体" w:cs="华文宋体"/>
          <w:lang w:val="zh-TW" w:eastAsia="zh-CN"/>
        </w:rPr>
        <w:t>。</w:t>
      </w:r>
      <w:r w:rsidRPr="00DE685A">
        <w:rPr>
          <w:rStyle w:val="None"/>
          <w:rFonts w:ascii="华文宋体" w:eastAsia="华文宋体" w:hAnsi="华文宋体" w:cs="华文宋体"/>
          <w:lang w:val="zh-TW" w:eastAsia="zh-TW"/>
        </w:rPr>
        <w:t>其在亚洲，欧洲和北美的生产基地确保满足在全球日益增长的客户群。</w:t>
      </w:r>
    </w:p>
    <w:p w14:paraId="79780DC5" w14:textId="77777777" w:rsidR="00DE685A" w:rsidRPr="00DE685A" w:rsidRDefault="00DE685A" w:rsidP="00DE685A">
      <w:pPr>
        <w:pStyle w:val="BodyText"/>
        <w:spacing w:before="120" w:after="120" w:line="276" w:lineRule="auto"/>
        <w:jc w:val="both"/>
        <w:rPr>
          <w:rFonts w:ascii="Arial" w:hAnsi="Arial"/>
          <w:lang w:val="en-US" w:eastAsia="zh-TW"/>
        </w:rPr>
      </w:pPr>
    </w:p>
    <w:p w14:paraId="0DB52D9D" w14:textId="77777777" w:rsidR="00DE685A" w:rsidRPr="00DE685A" w:rsidRDefault="00DE685A" w:rsidP="00DE685A">
      <w:pPr>
        <w:pStyle w:val="Body"/>
        <w:jc w:val="both"/>
        <w:rPr>
          <w:rStyle w:val="None"/>
          <w:rFonts w:ascii="华文宋体" w:eastAsia="华文宋体" w:hAnsi="华文宋体" w:cs="华文宋体" w:hint="default"/>
          <w:lang w:val="zh-TW" w:eastAsia="zh-CN"/>
        </w:rPr>
      </w:pPr>
      <w:r w:rsidRPr="00DE685A">
        <w:rPr>
          <w:rStyle w:val="None"/>
          <w:rFonts w:ascii="华文宋体" w:eastAsia="华文宋体" w:hAnsi="华文宋体" w:cs="华文宋体"/>
          <w:lang w:val="zh-TW" w:eastAsia="zh-TW"/>
        </w:rPr>
        <w:t>伍尔特电子是</w:t>
      </w:r>
      <w:r w:rsidRPr="00DE685A">
        <w:rPr>
          <w:rStyle w:val="None"/>
          <w:rFonts w:ascii="华文宋体" w:eastAsia="华文宋体" w:hAnsi="华文宋体" w:cs="华文宋体"/>
          <w:lang w:val="zh-TW" w:eastAsia="zh-CN"/>
        </w:rPr>
        <w:t>欧洲最大的</w:t>
      </w:r>
      <w:r w:rsidRPr="00DE685A">
        <w:rPr>
          <w:rStyle w:val="None"/>
          <w:rFonts w:ascii="华文宋体" w:eastAsia="华文宋体" w:hAnsi="华文宋体" w:cs="华文宋体"/>
          <w:lang w:val="zh-TW" w:eastAsia="zh-TW"/>
        </w:rPr>
        <w:t>被动元件生产商</w:t>
      </w:r>
      <w:r w:rsidRPr="00DE685A">
        <w:rPr>
          <w:rStyle w:val="None"/>
          <w:rFonts w:ascii="华文宋体" w:eastAsia="华文宋体" w:hAnsi="华文宋体" w:cs="华文宋体"/>
          <w:lang w:val="zh-TW" w:eastAsia="zh-CN"/>
        </w:rPr>
        <w:t>之一</w:t>
      </w:r>
      <w:r w:rsidRPr="00DE685A">
        <w:rPr>
          <w:rStyle w:val="None"/>
          <w:rFonts w:ascii="华文宋体" w:eastAsia="华文宋体" w:hAnsi="华文宋体" w:cs="华文宋体"/>
          <w:lang w:val="zh-TW" w:eastAsia="zh-TW"/>
        </w:rPr>
        <w:t>，拥有宽泛的产品线，包括</w:t>
      </w:r>
      <w:r w:rsidRPr="00DE685A">
        <w:rPr>
          <w:rStyle w:val="None"/>
          <w:rFonts w:ascii="华文宋体" w:eastAsia="华文宋体" w:hAnsi="华文宋体" w:cs="华文宋体"/>
          <w:lang w:eastAsia="zh-CN"/>
        </w:rPr>
        <w:t>EMC</w:t>
      </w:r>
      <w:r w:rsidRPr="00DE685A">
        <w:rPr>
          <w:rStyle w:val="None"/>
          <w:rFonts w:ascii="华文宋体" w:eastAsia="华文宋体" w:hAnsi="华文宋体" w:cs="华文宋体"/>
          <w:lang w:val="zh-TW" w:eastAsia="zh-TW"/>
        </w:rPr>
        <w:t>元件，电感器，变压器，高频元件，压敏电阻器，电容器，电源模块，</w:t>
      </w:r>
      <w:r w:rsidRPr="00DE685A">
        <w:rPr>
          <w:rStyle w:val="None"/>
          <w:rFonts w:ascii="华文宋体" w:eastAsia="华文宋体" w:hAnsi="华文宋体" w:cs="华文宋体"/>
          <w:lang w:val="da-DK" w:eastAsia="zh-CN"/>
        </w:rPr>
        <w:t>LED</w:t>
      </w:r>
      <w:r w:rsidRPr="00DE685A">
        <w:rPr>
          <w:rStyle w:val="None"/>
          <w:rFonts w:ascii="华文宋体" w:eastAsia="华文宋体" w:hAnsi="华文宋体" w:cs="华文宋体"/>
          <w:lang w:val="zh-TW" w:eastAsia="zh-TW"/>
        </w:rPr>
        <w:t>，连接器，电源元件，开关</w:t>
      </w:r>
      <w:r w:rsidRPr="00DE685A">
        <w:rPr>
          <w:rStyle w:val="None"/>
          <w:rFonts w:ascii="华文宋体" w:eastAsia="华文宋体" w:hAnsi="华文宋体" w:cs="华文宋体"/>
          <w:lang w:eastAsia="zh-TW"/>
        </w:rPr>
        <w:t xml:space="preserve">, </w:t>
      </w:r>
      <w:r w:rsidRPr="00DE685A">
        <w:rPr>
          <w:rStyle w:val="None"/>
          <w:rFonts w:ascii="华文宋体" w:eastAsia="华文宋体" w:hAnsi="华文宋体" w:cs="华文宋体"/>
          <w:lang w:val="zh-TW" w:eastAsia="zh-TW"/>
        </w:rPr>
        <w:t>装配技术</w:t>
      </w:r>
      <w:r w:rsidRPr="00DE685A">
        <w:rPr>
          <w:rStyle w:val="None"/>
          <w:rFonts w:ascii="华文宋体" w:eastAsia="华文宋体" w:hAnsi="华文宋体" w:cs="华文宋体"/>
          <w:lang w:val="zh-TW" w:eastAsia="zh-CN"/>
        </w:rPr>
        <w:t>和保险丝座。</w:t>
      </w:r>
    </w:p>
    <w:p w14:paraId="7AA39B00" w14:textId="77777777" w:rsidR="00DE685A" w:rsidRPr="00DE685A" w:rsidRDefault="00DE685A" w:rsidP="00DE685A">
      <w:pPr>
        <w:pStyle w:val="Body"/>
        <w:jc w:val="both"/>
        <w:rPr>
          <w:rStyle w:val="None"/>
          <w:rFonts w:ascii="华文宋体" w:eastAsia="华文宋体" w:hAnsi="华文宋体" w:cs="华文宋体" w:hint="default"/>
          <w:lang w:val="zh-TW" w:eastAsia="zh-CN"/>
        </w:rPr>
      </w:pPr>
    </w:p>
    <w:p w14:paraId="717E4D54" w14:textId="77777777" w:rsidR="00DE685A" w:rsidRPr="00DE685A" w:rsidRDefault="00DE685A" w:rsidP="00DE685A">
      <w:pPr>
        <w:pStyle w:val="BodyText"/>
        <w:spacing w:before="120" w:after="120" w:line="276" w:lineRule="auto"/>
        <w:jc w:val="both"/>
        <w:rPr>
          <w:rStyle w:val="None"/>
          <w:rFonts w:ascii="华文宋体" w:eastAsia="华文宋体" w:hAnsi="华文宋体" w:cs="华文宋体"/>
          <w:b w:val="0"/>
          <w:color w:val="000000"/>
          <w:bdr w:val="none" w:sz="0" w:space="0" w:color="auto" w:frame="1"/>
          <w:lang w:val="zh-TW" w:eastAsia="zh-TW"/>
        </w:rPr>
      </w:pPr>
      <w:r w:rsidRPr="00DE685A">
        <w:rPr>
          <w:rStyle w:val="None"/>
          <w:rFonts w:ascii="华文宋体" w:eastAsia="华文宋体" w:hAnsi="华文宋体" w:cs="华文宋体" w:hint="eastAsia"/>
          <w:b w:val="0"/>
          <w:color w:val="000000"/>
          <w:bdr w:val="none" w:sz="0" w:space="0" w:color="auto" w:frame="1"/>
          <w:lang w:val="zh-TW" w:eastAsia="zh-TW"/>
        </w:rPr>
        <w:t>公司与电动方程式锦标赛 (Formula E) 车队 ABT Schaeffler Audi Sport 的技术合作伙伴关系及其对 Formula E 赛事系列的支持 (</w:t>
      </w:r>
      <w:hyperlink r:id="rId10" w:history="1">
        <w:r w:rsidRPr="00DE685A">
          <w:rPr>
            <w:rStyle w:val="Hyperlink"/>
            <w:rFonts w:ascii="华文宋体" w:eastAsia="华文宋体" w:hAnsi="华文宋体" w:cs="华文宋体" w:hint="eastAsia"/>
            <w:b w:val="0"/>
            <w:color w:val="000000"/>
            <w:u w:color="000000"/>
            <w:bdr w:val="none" w:sz="0" w:space="0" w:color="auto" w:frame="1"/>
            <w:lang w:val="zh-TW" w:eastAsia="zh-TW"/>
          </w:rPr>
          <w:t>www.we-speed-up-the-future.com</w:t>
        </w:r>
      </w:hyperlink>
      <w:r w:rsidRPr="00DE685A">
        <w:rPr>
          <w:rStyle w:val="None"/>
          <w:rFonts w:ascii="华文宋体" w:eastAsia="华文宋体" w:hAnsi="华文宋体" w:cs="华文宋体" w:hint="eastAsia"/>
          <w:b w:val="0"/>
          <w:color w:val="000000"/>
          <w:bdr w:val="none" w:sz="0" w:space="0" w:color="auto" w:frame="1"/>
          <w:lang w:val="zh-TW" w:eastAsia="zh-TW"/>
        </w:rPr>
        <w:t>) 体现了其在电动汽车领域的创新能力。伍尔特电子也瞄准了其他一些全球增长市场，如能量采集、物联网、无线通信和传感器，其创新产品正在迅速发展壮大。</w:t>
      </w:r>
    </w:p>
    <w:p w14:paraId="156972F3" w14:textId="77777777" w:rsidR="00DE685A" w:rsidRPr="00DE685A" w:rsidRDefault="00DE685A" w:rsidP="00DE685A">
      <w:pPr>
        <w:pStyle w:val="BodyText"/>
        <w:spacing w:before="120" w:after="120" w:line="276" w:lineRule="auto"/>
        <w:jc w:val="both"/>
        <w:rPr>
          <w:rFonts w:ascii="Arial" w:hAnsi="Arial"/>
          <w:lang w:val="en-US" w:eastAsia="zh-TW"/>
        </w:rPr>
      </w:pPr>
    </w:p>
    <w:p w14:paraId="096B8941" w14:textId="77777777" w:rsidR="00DE685A" w:rsidRPr="00DE685A" w:rsidRDefault="00DE685A" w:rsidP="00DE685A">
      <w:pPr>
        <w:pStyle w:val="BodyText"/>
        <w:spacing w:before="120" w:after="120" w:line="276" w:lineRule="auto"/>
        <w:rPr>
          <w:rStyle w:val="None"/>
          <w:rFonts w:ascii="华文宋体" w:eastAsia="PMingLiU" w:hAnsi="华文宋体" w:cs="华文宋体"/>
          <w:lang w:val="zh-TW" w:eastAsia="zh-TW"/>
        </w:rPr>
      </w:pPr>
      <w:r w:rsidRPr="00DE685A">
        <w:rPr>
          <w:rStyle w:val="None"/>
          <w:rFonts w:ascii="华文宋体" w:eastAsia="华文宋体" w:hAnsi="华文宋体" w:cs="华文宋体" w:hint="eastAsia"/>
          <w:lang w:val="zh-TW" w:eastAsia="zh-TW"/>
        </w:rPr>
        <w:t>伍尔特电子：</w:t>
      </w:r>
      <w:r w:rsidRPr="00DE685A">
        <w:rPr>
          <w:rStyle w:val="None"/>
          <w:rFonts w:ascii="华文宋体" w:eastAsia="华文宋体" w:hAnsi="华文宋体" w:cs="华文宋体" w:hint="eastAsia"/>
          <w:lang w:val="en-US"/>
        </w:rPr>
        <w:t xml:space="preserve"> </w:t>
      </w:r>
      <w:r w:rsidRPr="00DE685A">
        <w:rPr>
          <w:rStyle w:val="None"/>
          <w:rFonts w:ascii="华文宋体" w:eastAsia="华文宋体" w:hAnsi="华文宋体" w:cs="华文宋体" w:hint="eastAsia"/>
          <w:lang w:val="zh-TW" w:eastAsia="zh-TW"/>
        </w:rPr>
        <w:t>高出您的期望！</w:t>
      </w:r>
    </w:p>
    <w:p w14:paraId="7D7D4632" w14:textId="77777777" w:rsidR="00DE685A" w:rsidRPr="00DE685A" w:rsidRDefault="00DE685A" w:rsidP="00DE685A">
      <w:pPr>
        <w:pStyle w:val="BodyText"/>
        <w:spacing w:before="120" w:after="120" w:line="276" w:lineRule="auto"/>
        <w:rPr>
          <w:rFonts w:ascii="Arial" w:hAnsi="Arial"/>
          <w:lang w:val="en-US" w:eastAsia="zh-TW"/>
        </w:rPr>
      </w:pPr>
    </w:p>
    <w:p w14:paraId="49FAE639" w14:textId="77777777" w:rsidR="00DE685A" w:rsidRPr="00DE685A" w:rsidRDefault="00DE685A" w:rsidP="00DE685A">
      <w:pPr>
        <w:pStyle w:val="BodyText"/>
        <w:spacing w:before="120" w:after="120" w:line="276" w:lineRule="auto"/>
        <w:rPr>
          <w:rFonts w:ascii="Arial" w:hAnsi="Arial"/>
          <w:lang w:val="en-US"/>
        </w:rPr>
      </w:pPr>
      <w:r w:rsidRPr="00DE685A">
        <w:rPr>
          <w:rFonts w:ascii="Arial" w:hAnsi="Arial" w:hint="eastAsia"/>
          <w:lang w:val="en-US"/>
        </w:rPr>
        <w:t>更多信息，请访问网站</w:t>
      </w:r>
      <w:r w:rsidRPr="00DE685A">
        <w:rPr>
          <w:rFonts w:ascii="Arial" w:hAnsi="Arial"/>
          <w:lang w:val="en-US"/>
        </w:rPr>
        <w:t xml:space="preserve"> www.we-online.com</w:t>
      </w:r>
    </w:p>
    <w:p w14:paraId="395EEE80" w14:textId="77777777" w:rsidR="00302596" w:rsidRPr="00DE685A" w:rsidRDefault="00302596" w:rsidP="00302596">
      <w:pPr>
        <w:pStyle w:val="BodyText"/>
        <w:spacing w:before="120" w:after="120" w:line="276" w:lineRule="auto"/>
        <w:rPr>
          <w:lang w:val="en-US"/>
        </w:rPr>
      </w:pPr>
    </w:p>
    <w:sectPr w:rsidR="00302596" w:rsidRPr="00DE685A" w:rsidSect="00302596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B047C" w14:textId="77777777" w:rsidR="00EF20B9" w:rsidRDefault="00EF20B9">
      <w:r>
        <w:separator/>
      </w:r>
    </w:p>
  </w:endnote>
  <w:endnote w:type="continuationSeparator" w:id="0">
    <w:p w14:paraId="4F0F2504" w14:textId="77777777" w:rsidR="00EF20B9" w:rsidRDefault="00EF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华文宋体">
    <w:altName w:val="微软雅黑"/>
    <w:charset w:val="86"/>
    <w:family w:val="auto"/>
    <w:pitch w:val="variable"/>
    <w:sig w:usb0="80000287" w:usb1="280F3C52" w:usb2="00000016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7AA7A" w14:textId="77777777" w:rsidR="00302596" w:rsidRPr="00C45DF8" w:rsidRDefault="00302596" w:rsidP="00302596">
    <w:pPr>
      <w:pStyle w:val="Footer"/>
      <w:tabs>
        <w:tab w:val="clear" w:pos="4536"/>
        <w:tab w:val="clear" w:pos="9072"/>
        <w:tab w:val="right" w:pos="7088"/>
      </w:tabs>
      <w:rPr>
        <w:sz w:val="16"/>
        <w:szCs w:val="16"/>
        <w:lang w:val="en-US"/>
      </w:rPr>
    </w:pPr>
    <w:r>
      <w:fldChar w:fldCharType="begin"/>
    </w:r>
    <w:r w:rsidRPr="00C45DF8">
      <w:rPr>
        <w:lang w:val="en-US"/>
      </w:rPr>
      <w:instrText xml:space="preserve"> FILENAME  \* MERGEFORMAT </w:instrText>
    </w:r>
    <w:r>
      <w:fldChar w:fldCharType="separate"/>
    </w:r>
    <w:r w:rsidRPr="00C45DF8">
      <w:rPr>
        <w:rFonts w:ascii="Arial" w:hAnsi="Arial"/>
        <w:sz w:val="16"/>
        <w:lang w:val="en-US"/>
      </w:rPr>
      <w:t xml:space="preserve">WTH1PI209 - PI </w:t>
    </w:r>
    <w:r w:rsidR="00DE685A" w:rsidRPr="00DE685A">
      <w:rPr>
        <w:rFonts w:ascii="Arial" w:hAnsi="Arial" w:hint="eastAsia"/>
        <w:sz w:val="16"/>
        <w:lang w:val="en-US"/>
      </w:rPr>
      <w:t>伍尔特电子推出</w:t>
    </w:r>
    <w:r w:rsidR="00DE685A" w:rsidRPr="00DE685A">
      <w:rPr>
        <w:rFonts w:ascii="Arial" w:hAnsi="Arial" w:hint="eastAsia"/>
        <w:sz w:val="16"/>
        <w:lang w:val="en-US"/>
      </w:rPr>
      <w:t xml:space="preserve"> WE-CMB HV </w:t>
    </w:r>
    <w:r w:rsidR="00DE685A" w:rsidRPr="00DE685A">
      <w:rPr>
        <w:rFonts w:ascii="Arial" w:hAnsi="Arial" w:hint="eastAsia"/>
        <w:sz w:val="16"/>
        <w:lang w:val="en-US"/>
      </w:rPr>
      <w:t>系列电源线路扼流圈</w:t>
    </w:r>
    <w:r>
      <w:rPr>
        <w:rFonts w:ascii="Arial" w:hAnsi="Arial"/>
        <w:sz w:val="16"/>
      </w:rPr>
      <w:fldChar w:fldCharType="end"/>
    </w:r>
    <w:r w:rsidRPr="00C45DF8"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fldChar w:fldCharType="begin"/>
    </w:r>
    <w:r w:rsidRPr="00C45DF8">
      <w:rPr>
        <w:rFonts w:ascii="Arial" w:hAnsi="Arial"/>
        <w:sz w:val="16"/>
        <w:lang w:val="en-US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986BB8">
      <w:rPr>
        <w:rFonts w:ascii="Arial" w:hAnsi="Arial"/>
        <w:noProof/>
        <w:sz w:val="16"/>
        <w:lang w:val="en-US"/>
      </w:rPr>
      <w:t>1</w:t>
    </w:r>
    <w:r>
      <w:rPr>
        <w:rFonts w:ascii="Arial" w:hAnsi="Arial"/>
        <w:sz w:val="16"/>
      </w:rPr>
      <w:fldChar w:fldCharType="end"/>
    </w:r>
    <w:r w:rsidRPr="00C45DF8">
      <w:rPr>
        <w:rFonts w:ascii="Arial" w:hAnsi="Arial"/>
        <w:sz w:val="16"/>
        <w:lang w:val="en-US"/>
      </w:rPr>
      <w:t>/</w:t>
    </w:r>
    <w:r w:rsidR="00DE685A">
      <w:rPr>
        <w:rFonts w:ascii="Arial" w:hAnsi="Arial"/>
        <w:sz w:val="16"/>
        <w:lang w:val="en-US"/>
      </w:rPr>
      <w:t>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A369D" w14:textId="77777777" w:rsidR="00EF20B9" w:rsidRDefault="00EF20B9">
      <w:r>
        <w:separator/>
      </w:r>
    </w:p>
  </w:footnote>
  <w:footnote w:type="continuationSeparator" w:id="0">
    <w:p w14:paraId="0C22850C" w14:textId="77777777" w:rsidR="00EF20B9" w:rsidRDefault="00EF20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0F370" w14:textId="77777777" w:rsidR="00302596" w:rsidRDefault="006C635C" w:rsidP="00302596">
    <w:pPr>
      <w:pStyle w:val="Header"/>
      <w:tabs>
        <w:tab w:val="clear" w:pos="9072"/>
        <w:tab w:val="right" w:pos="9498"/>
      </w:tabs>
    </w:pPr>
    <w:r>
      <w:rPr>
        <w:noProof/>
        <w:lang w:val="en-GB"/>
      </w:rPr>
      <w:drawing>
        <wp:anchor distT="0" distB="0" distL="114300" distR="114300" simplePos="0" relativeHeight="251657728" behindDoc="0" locked="0" layoutInCell="1" allowOverlap="1" wp14:anchorId="00BE6395" wp14:editId="22FEEDD3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1" name="Bild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WE+Balk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D8"/>
    <w:rsid w:val="000258D8"/>
    <w:rsid w:val="00175646"/>
    <w:rsid w:val="00294DDB"/>
    <w:rsid w:val="00302596"/>
    <w:rsid w:val="00337C54"/>
    <w:rsid w:val="004B1863"/>
    <w:rsid w:val="006C635C"/>
    <w:rsid w:val="006D3718"/>
    <w:rsid w:val="00986BB8"/>
    <w:rsid w:val="009E187E"/>
    <w:rsid w:val="00B06101"/>
    <w:rsid w:val="00C45DF8"/>
    <w:rsid w:val="00DE685A"/>
    <w:rsid w:val="00EF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0B47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zh-C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zh-CN" w:eastAsia="zh-CN"/>
    </w:rPr>
  </w:style>
  <w:style w:type="character" w:styleId="Strong">
    <w:name w:val="Strong"/>
    <w:uiPriority w:val="22"/>
    <w:qFormat/>
    <w:rPr>
      <w:b/>
      <w:bCs/>
      <w:lang w:val="zh-CN" w:eastAsia="zh-CN"/>
    </w:rPr>
  </w:style>
  <w:style w:type="character" w:styleId="Hyperlink">
    <w:name w:val="Hyperlink"/>
    <w:rPr>
      <w:color w:val="0000FF"/>
      <w:u w:val="single"/>
      <w:lang w:val="zh-CN" w:eastAsia="zh-CN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BodyText3">
    <w:name w:val="Body Text 3"/>
    <w:basedOn w:val="Normal"/>
    <w:rPr>
      <w:rFonts w:ascii="Arial" w:hAnsi="Arial"/>
      <w:b/>
      <w:sz w:val="20"/>
    </w:rPr>
  </w:style>
  <w:style w:type="character" w:styleId="FollowedHyperlink">
    <w:name w:val="FollowedHyperlink"/>
    <w:rPr>
      <w:color w:val="800080"/>
      <w:u w:val="single"/>
      <w:lang w:val="zh-CN" w:eastAsia="zh-CN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</w:style>
  <w:style w:type="character" w:customStyle="1" w:styleId="subpg-hdr">
    <w:name w:val="subpg-hdr"/>
    <w:basedOn w:val="DefaultParagraphFont"/>
  </w:style>
  <w:style w:type="character" w:customStyle="1" w:styleId="subpg-txt">
    <w:name w:val="subpg-txt"/>
    <w:basedOn w:val="DefaultParagraphFont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</w:style>
  <w:style w:type="character" w:customStyle="1" w:styleId="BodyTextChar">
    <w:name w:val="Body Text Char"/>
    <w:link w:val="BodyText"/>
    <w:rsid w:val="006D6728"/>
    <w:rPr>
      <w:rFonts w:ascii="Verdana" w:hAnsi="Verdana" w:cs="Arial"/>
      <w:b/>
      <w:bCs/>
      <w:lang w:val="zh-CN" w:eastAsia="zh-CN"/>
    </w:rPr>
  </w:style>
  <w:style w:type="character" w:customStyle="1" w:styleId="Heading1Char">
    <w:name w:val="Heading 1 Char"/>
    <w:link w:val="Heading1"/>
    <w:rsid w:val="009B5041"/>
    <w:rPr>
      <w:rFonts w:ascii="Arial" w:hAnsi="Arial" w:cs="Arial"/>
      <w:b/>
      <w:bCs/>
      <w:kern w:val="32"/>
      <w:sz w:val="32"/>
      <w:szCs w:val="32"/>
      <w:lang w:val="zh-CN" w:eastAsia="zh-CN"/>
    </w:rPr>
  </w:style>
  <w:style w:type="paragraph" w:customStyle="1" w:styleId="PITextkrper">
    <w:name w:val="PI_Textkörper"/>
    <w:basedOn w:val="Normal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Normal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Normal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CommentReference">
    <w:name w:val="annotation reference"/>
    <w:rsid w:val="00356C16"/>
    <w:rPr>
      <w:sz w:val="16"/>
      <w:szCs w:val="16"/>
      <w:lang w:val="zh-CN" w:eastAsia="zh-CN"/>
    </w:rPr>
  </w:style>
  <w:style w:type="paragraph" w:styleId="CommentText">
    <w:name w:val="annotation text"/>
    <w:basedOn w:val="Normal"/>
    <w:link w:val="CommentTextChar"/>
    <w:rsid w:val="00356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6C16"/>
  </w:style>
  <w:style w:type="character" w:customStyle="1" w:styleId="FooterChar">
    <w:name w:val="Footer Char"/>
    <w:link w:val="Footer"/>
    <w:rsid w:val="00035374"/>
    <w:rPr>
      <w:sz w:val="24"/>
      <w:szCs w:val="24"/>
      <w:lang w:val="zh-CN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C1B52"/>
    <w:rPr>
      <w:b/>
      <w:bCs/>
    </w:rPr>
  </w:style>
  <w:style w:type="character" w:customStyle="1" w:styleId="CommentSubjectChar">
    <w:name w:val="Comment Subject Char"/>
    <w:link w:val="CommentSubject"/>
    <w:rsid w:val="005C1B52"/>
    <w:rPr>
      <w:b/>
      <w:bCs/>
      <w:lang w:val="zh-CN" w:eastAsia="zh-CN"/>
    </w:rPr>
  </w:style>
  <w:style w:type="paragraph" w:customStyle="1" w:styleId="Body">
    <w:name w:val="Body"/>
    <w:rsid w:val="00DE68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u w:color="000000"/>
      <w:bdr w:val="nil"/>
      <w:lang w:eastAsia="en-GB"/>
    </w:rPr>
  </w:style>
  <w:style w:type="character" w:customStyle="1" w:styleId="None">
    <w:name w:val="None"/>
    <w:rsid w:val="00DE6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tcm.de/kk/wuerth/?lang=de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://www.we-speed-up-the-futur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F16A5-ED5A-8F47-9490-AA8F0694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187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Contec-X GmbH</Company>
  <LinksUpToDate>false</LinksUpToDate>
  <CharactersWithSpaces>1251</CharactersWithSpaces>
  <SharedDoc>false</SharedDoc>
  <HLinks>
    <vt:vector size="12" baseType="variant">
      <vt:variant>
        <vt:i4>2490417</vt:i4>
      </vt:variant>
      <vt:variant>
        <vt:i4>3</vt:i4>
      </vt:variant>
      <vt:variant>
        <vt:i4>0</vt:i4>
      </vt:variant>
      <vt:variant>
        <vt:i4>5</vt:i4>
      </vt:variant>
      <vt:variant>
        <vt:lpwstr>http://www.we-speed-up-the-future.com/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Caroline N. Martin</dc:creator>
  <cp:keywords/>
  <cp:lastModifiedBy>Frances Wang</cp:lastModifiedBy>
  <cp:revision>5</cp:revision>
  <cp:lastPrinted>2016-11-14T06:11:00Z</cp:lastPrinted>
  <dcterms:created xsi:type="dcterms:W3CDTF">2017-07-21T22:16:00Z</dcterms:created>
  <dcterms:modified xsi:type="dcterms:W3CDTF">2017-07-30T03:38:00Z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