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4F58" w14:textId="77777777" w:rsidR="006C596B" w:rsidRPr="00565181" w:rsidRDefault="006C596B" w:rsidP="006C596B">
      <w:pPr>
        <w:pStyle w:val="Heading1"/>
        <w:spacing w:before="720" w:after="720" w:line="260" w:lineRule="exact"/>
        <w:rPr>
          <w:sz w:val="20"/>
          <w:lang w:bidi="it-IT"/>
        </w:rPr>
      </w:pPr>
      <w:r w:rsidRPr="00565181">
        <w:rPr>
          <w:rFonts w:ascii="SimSun" w:hAnsi="SimSun"/>
          <w:sz w:val="20"/>
        </w:rPr>
        <w:t>新闻稿</w:t>
      </w:r>
    </w:p>
    <w:p w14:paraId="7B909F35" w14:textId="77777777" w:rsidR="006C596B" w:rsidRPr="00565181" w:rsidRDefault="006C596B" w:rsidP="006C596B">
      <w:pPr>
        <w:rPr>
          <w:rFonts w:ascii="Arial" w:hAnsi="Arial" w:cs="Arial"/>
          <w:b/>
          <w:bCs/>
        </w:rPr>
      </w:pPr>
      <w:r w:rsidRPr="00565181">
        <w:rPr>
          <w:rFonts w:ascii="Arial" w:hAnsi="Arial"/>
          <w:b/>
        </w:rPr>
        <w:t>伍尔特电子</w:t>
      </w:r>
      <w:r w:rsidRPr="00565181">
        <w:rPr>
          <w:rFonts w:ascii="Arial" w:hAnsi="Arial"/>
          <w:b/>
        </w:rPr>
        <w:t xml:space="preserve"> eiSos </w:t>
      </w:r>
      <w:r w:rsidRPr="00565181">
        <w:rPr>
          <w:rFonts w:ascii="Arial" w:hAnsi="Arial"/>
          <w:b/>
        </w:rPr>
        <w:t>集团参加</w:t>
      </w:r>
      <w:r w:rsidRPr="00565181">
        <w:rPr>
          <w:rFonts w:ascii="Arial" w:hAnsi="Arial"/>
          <w:b/>
        </w:rPr>
        <w:t xml:space="preserve"> 2019 </w:t>
      </w:r>
      <w:r w:rsidRPr="00565181">
        <w:rPr>
          <w:rFonts w:ascii="Arial" w:hAnsi="Arial"/>
          <w:b/>
        </w:rPr>
        <w:t>年慕尼黑上海电子展</w:t>
      </w:r>
      <w:r w:rsidRPr="00565181">
        <w:rPr>
          <w:rFonts w:ascii="Arial" w:hAnsi="Arial"/>
          <w:b/>
        </w:rPr>
        <w:t xml:space="preserve"> </w:t>
      </w:r>
    </w:p>
    <w:p w14:paraId="7638B5F4" w14:textId="77777777" w:rsidR="006C596B" w:rsidRPr="00565181" w:rsidRDefault="006C596B" w:rsidP="006C596B">
      <w:pPr>
        <w:pStyle w:val="Header"/>
        <w:tabs>
          <w:tab w:val="clear" w:pos="4536"/>
          <w:tab w:val="clear" w:pos="9072"/>
        </w:tabs>
        <w:spacing w:before="360" w:after="360"/>
        <w:rPr>
          <w:rFonts w:ascii="Arial" w:hAnsi="Arial" w:cs="Arial"/>
          <w:b/>
          <w:bCs/>
          <w:sz w:val="36"/>
        </w:rPr>
      </w:pPr>
      <w:r w:rsidRPr="00565181">
        <w:rPr>
          <w:rFonts w:ascii="Arial" w:hAnsi="Arial"/>
          <w:b/>
          <w:sz w:val="36"/>
        </w:rPr>
        <w:t>元器件制造商充分展现自己的多才多艺</w:t>
      </w:r>
    </w:p>
    <w:p w14:paraId="78A93BA9" w14:textId="77777777" w:rsidR="006C596B" w:rsidRPr="00565181" w:rsidRDefault="006C596B" w:rsidP="006C596B">
      <w:pPr>
        <w:pStyle w:val="BodyText"/>
        <w:spacing w:before="120" w:after="120" w:line="260" w:lineRule="exact"/>
        <w:jc w:val="both"/>
        <w:rPr>
          <w:rFonts w:ascii="Arial" w:hAnsi="Arial"/>
        </w:rPr>
      </w:pPr>
      <w:r w:rsidRPr="00565181">
        <w:rPr>
          <w:rFonts w:ascii="SimSun" w:hAnsi="SimSun"/>
        </w:rPr>
        <w:t xml:space="preserve">瓦尔登堡（德国），2019 年 3 月 </w:t>
      </w:r>
      <w:r w:rsidR="00C60A55" w:rsidRPr="00565181">
        <w:rPr>
          <w:rFonts w:ascii="SimSun" w:hAnsi="SimSun"/>
          <w:lang w:val="en-GB"/>
        </w:rPr>
        <w:t>11</w:t>
      </w:r>
      <w:r w:rsidRPr="00565181">
        <w:rPr>
          <w:rFonts w:ascii="SimSun" w:hAnsi="SimSun"/>
        </w:rPr>
        <w:t xml:space="preserve">日 </w:t>
      </w:r>
      <w:r w:rsidRPr="00565181">
        <w:rPr>
          <w:rFonts w:ascii="Arial" w:hAnsi="Arial"/>
        </w:rPr>
        <w:t xml:space="preserve">– – </w:t>
      </w:r>
      <w:r w:rsidRPr="00565181">
        <w:rPr>
          <w:rFonts w:ascii="Arial" w:hAnsi="Arial"/>
        </w:rPr>
        <w:t>在本届慕尼黑上海电子展上，因电磁元件而享誉全球的伍尔特电子</w:t>
      </w:r>
      <w:r w:rsidRPr="00565181">
        <w:rPr>
          <w:rFonts w:ascii="Arial" w:hAnsi="Arial"/>
        </w:rPr>
        <w:t xml:space="preserve"> eiSos </w:t>
      </w:r>
      <w:r w:rsidRPr="00565181">
        <w:rPr>
          <w:rFonts w:ascii="Arial" w:hAnsi="Arial"/>
        </w:rPr>
        <w:t>集团将展示旗下的其他各类优质产品。在</w:t>
      </w:r>
      <w:r w:rsidRPr="00565181">
        <w:rPr>
          <w:rFonts w:ascii="Arial" w:hAnsi="Arial"/>
        </w:rPr>
        <w:t xml:space="preserve"> E5.5314 </w:t>
      </w:r>
      <w:r w:rsidRPr="00565181">
        <w:rPr>
          <w:rFonts w:ascii="Arial" w:hAnsi="Arial"/>
        </w:rPr>
        <w:t>展位上，伍尔特电子</w:t>
      </w:r>
      <w:r w:rsidRPr="00565181">
        <w:rPr>
          <w:rFonts w:ascii="Arial" w:hAnsi="Arial"/>
        </w:rPr>
        <w:t xml:space="preserve"> eiSos </w:t>
      </w:r>
      <w:r w:rsidRPr="00565181">
        <w:rPr>
          <w:rFonts w:ascii="Arial" w:hAnsi="Arial"/>
        </w:rPr>
        <w:t>集团还将展出</w:t>
      </w:r>
      <w:r w:rsidR="007D2CD9" w:rsidRPr="00565181">
        <w:rPr>
          <w:rFonts w:ascii="Arial" w:eastAsiaTheme="minorEastAsia" w:hAnsi="Arial" w:hint="eastAsia"/>
          <w:lang w:val="en-US"/>
        </w:rPr>
        <w:t>有源晶振</w:t>
      </w:r>
      <w:r w:rsidRPr="00565181">
        <w:rPr>
          <w:rFonts w:ascii="Arial" w:hAnsi="Arial"/>
        </w:rPr>
        <w:t>、</w:t>
      </w:r>
      <w:r w:rsidR="007D2CD9" w:rsidRPr="00565181">
        <w:rPr>
          <w:rFonts w:ascii="Arial" w:hAnsi="Arial" w:hint="eastAsia"/>
        </w:rPr>
        <w:t>无源晶振</w:t>
      </w:r>
      <w:r w:rsidRPr="00565181">
        <w:rPr>
          <w:rFonts w:ascii="Arial" w:hAnsi="Arial"/>
        </w:rPr>
        <w:t>、超级电容器、</w:t>
      </w:r>
      <w:r w:rsidR="007D33BD" w:rsidRPr="00565181">
        <w:rPr>
          <w:rFonts w:ascii="Arial" w:hAnsi="Arial" w:hint="eastAsia"/>
        </w:rPr>
        <w:t>精密</w:t>
      </w:r>
      <w:r w:rsidRPr="00565181">
        <w:rPr>
          <w:rFonts w:ascii="Arial" w:hAnsi="Arial"/>
        </w:rPr>
        <w:t>电阻器以及各类创新机电元件。本届慕尼黑上海电子展将于</w:t>
      </w:r>
      <w:r w:rsidRPr="00565181">
        <w:rPr>
          <w:rFonts w:ascii="Arial" w:hAnsi="Arial"/>
        </w:rPr>
        <w:t xml:space="preserve"> 2019 </w:t>
      </w:r>
      <w:r w:rsidRPr="00565181">
        <w:rPr>
          <w:rFonts w:ascii="Arial" w:hAnsi="Arial"/>
        </w:rPr>
        <w:t>年</w:t>
      </w:r>
      <w:r w:rsidRPr="00565181">
        <w:rPr>
          <w:rFonts w:ascii="Arial" w:hAnsi="Arial"/>
        </w:rPr>
        <w:t xml:space="preserve"> 3 </w:t>
      </w:r>
      <w:r w:rsidRPr="00565181">
        <w:rPr>
          <w:rFonts w:ascii="Arial" w:hAnsi="Arial"/>
        </w:rPr>
        <w:t>月</w:t>
      </w:r>
      <w:r w:rsidRPr="00565181">
        <w:rPr>
          <w:rFonts w:ascii="Arial" w:hAnsi="Arial"/>
        </w:rPr>
        <w:t xml:space="preserve"> 20 </w:t>
      </w:r>
      <w:r w:rsidRPr="00565181">
        <w:rPr>
          <w:rFonts w:ascii="Arial" w:hAnsi="Arial"/>
        </w:rPr>
        <w:t>日至</w:t>
      </w:r>
      <w:r w:rsidRPr="00565181">
        <w:rPr>
          <w:rFonts w:ascii="Arial" w:hAnsi="Arial"/>
        </w:rPr>
        <w:t xml:space="preserve"> 22 </w:t>
      </w:r>
      <w:r w:rsidRPr="00565181">
        <w:rPr>
          <w:rFonts w:ascii="Arial" w:hAnsi="Arial"/>
        </w:rPr>
        <w:t>日在上海新国际博览中心举办，届时伍尔特电子</w:t>
      </w:r>
      <w:r w:rsidRPr="00565181">
        <w:rPr>
          <w:rFonts w:ascii="Arial" w:hAnsi="Arial"/>
        </w:rPr>
        <w:t xml:space="preserve"> eiSos </w:t>
      </w:r>
      <w:r w:rsidRPr="00565181">
        <w:rPr>
          <w:rFonts w:ascii="Arial" w:hAnsi="Arial"/>
        </w:rPr>
        <w:t>集团还会举办一场</w:t>
      </w:r>
      <w:r w:rsidR="007D33BD" w:rsidRPr="00565181">
        <w:rPr>
          <w:rFonts w:ascii="Arial" w:hAnsi="Arial" w:hint="eastAsia"/>
        </w:rPr>
        <w:t>EMC</w:t>
      </w:r>
      <w:r w:rsidR="007D33BD" w:rsidRPr="00565181">
        <w:rPr>
          <w:rFonts w:ascii="Arial" w:hAnsi="Arial" w:hint="eastAsia"/>
        </w:rPr>
        <w:t>技术</w:t>
      </w:r>
      <w:r w:rsidRPr="00565181">
        <w:rPr>
          <w:rFonts w:ascii="Arial" w:hAnsi="Arial"/>
        </w:rPr>
        <w:t>研讨会和三场</w:t>
      </w:r>
      <w:r w:rsidR="007D33BD" w:rsidRPr="00565181">
        <w:rPr>
          <w:rFonts w:ascii="Arial" w:hAnsi="Arial" w:hint="eastAsia"/>
        </w:rPr>
        <w:t>技术</w:t>
      </w:r>
      <w:r w:rsidRPr="00565181">
        <w:rPr>
          <w:rFonts w:ascii="Arial" w:hAnsi="Arial"/>
        </w:rPr>
        <w:t>讨论会。</w:t>
      </w:r>
    </w:p>
    <w:p w14:paraId="0F62C380" w14:textId="77777777"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继收购</w:t>
      </w:r>
      <w:r w:rsidR="007D33BD" w:rsidRPr="00565181">
        <w:rPr>
          <w:rFonts w:ascii="Arial" w:hAnsi="Arial" w:hint="eastAsia"/>
          <w:b w:val="0"/>
        </w:rPr>
        <w:t>英国</w:t>
      </w:r>
      <w:r w:rsidR="007D33BD" w:rsidRPr="00565181">
        <w:rPr>
          <w:rFonts w:ascii="Arial" w:hAnsi="Arial"/>
          <w:b w:val="0"/>
        </w:rPr>
        <w:t>著名的</w:t>
      </w:r>
      <w:r w:rsidR="007D33BD" w:rsidRPr="00565181">
        <w:rPr>
          <w:rFonts w:ascii="Arial" w:hAnsi="Arial" w:hint="eastAsia"/>
          <w:b w:val="0"/>
        </w:rPr>
        <w:t>晶振</w:t>
      </w:r>
      <w:r w:rsidR="007D33BD" w:rsidRPr="00565181">
        <w:rPr>
          <w:rFonts w:ascii="Arial" w:hAnsi="Arial"/>
          <w:b w:val="0"/>
        </w:rPr>
        <w:t>公司</w:t>
      </w:r>
      <w:r w:rsidRPr="00565181">
        <w:rPr>
          <w:rFonts w:ascii="Arial" w:hAnsi="Arial"/>
          <w:b w:val="0"/>
        </w:rPr>
        <w:t xml:space="preserve">IQD </w:t>
      </w:r>
      <w:r w:rsidRPr="00565181">
        <w:rPr>
          <w:rFonts w:ascii="Arial" w:hAnsi="Arial"/>
          <w:b w:val="0"/>
        </w:rPr>
        <w:t>之后，伍尔特电子</w:t>
      </w:r>
      <w:r w:rsidRPr="00565181">
        <w:rPr>
          <w:rFonts w:ascii="Arial" w:hAnsi="Arial"/>
          <w:b w:val="0"/>
        </w:rPr>
        <w:t xml:space="preserve"> eiSos </w:t>
      </w:r>
      <w:r w:rsidRPr="00565181">
        <w:rPr>
          <w:rFonts w:ascii="Arial" w:hAnsi="Arial"/>
          <w:b w:val="0"/>
        </w:rPr>
        <w:t>集团将推出一系列全新的频率产品，其中包括</w:t>
      </w:r>
      <w:r w:rsidRPr="00565181">
        <w:rPr>
          <w:rFonts w:ascii="Arial" w:hAnsi="Arial"/>
          <w:b w:val="0"/>
        </w:rPr>
        <w:t xml:space="preserve"> 32.768 kHz </w:t>
      </w:r>
      <w:r w:rsidR="00096900" w:rsidRPr="00565181">
        <w:rPr>
          <w:rFonts w:ascii="Arial" w:hAnsi="Arial" w:hint="eastAsia"/>
        </w:rPr>
        <w:t>时</w:t>
      </w:r>
      <w:r w:rsidRPr="00565181">
        <w:rPr>
          <w:rFonts w:ascii="Arial" w:hAnsi="Arial"/>
          <w:b w:val="0"/>
        </w:rPr>
        <w:t>钟晶</w:t>
      </w:r>
      <w:r w:rsidR="007D2CD9" w:rsidRPr="00565181">
        <w:rPr>
          <w:rFonts w:ascii="Arial" w:hAnsi="Arial" w:hint="eastAsia"/>
        </w:rPr>
        <w:t>振</w:t>
      </w:r>
      <w:r w:rsidRPr="00565181">
        <w:rPr>
          <w:rFonts w:ascii="Arial" w:hAnsi="Arial"/>
          <w:b w:val="0"/>
        </w:rPr>
        <w:t>、</w:t>
      </w:r>
      <w:r w:rsidRPr="00565181">
        <w:rPr>
          <w:rFonts w:ascii="Arial" w:hAnsi="Arial"/>
          <w:b w:val="0"/>
        </w:rPr>
        <w:t xml:space="preserve">3.2768 MHz </w:t>
      </w:r>
      <w:r w:rsidRPr="00565181">
        <w:rPr>
          <w:rFonts w:ascii="Arial" w:hAnsi="Arial"/>
          <w:b w:val="0"/>
        </w:rPr>
        <w:t>至</w:t>
      </w:r>
      <w:r w:rsidRPr="00565181">
        <w:rPr>
          <w:rFonts w:ascii="Arial" w:hAnsi="Arial"/>
          <w:b w:val="0"/>
        </w:rPr>
        <w:t xml:space="preserve"> 50 MHz </w:t>
      </w:r>
      <w:r w:rsidRPr="00565181">
        <w:rPr>
          <w:rFonts w:ascii="Arial" w:hAnsi="Arial"/>
          <w:b w:val="0"/>
        </w:rPr>
        <w:t>范围内的</w:t>
      </w:r>
      <w:r w:rsidRPr="00565181">
        <w:rPr>
          <w:rFonts w:ascii="Arial" w:hAnsi="Arial"/>
          <w:b w:val="0"/>
        </w:rPr>
        <w:t xml:space="preserve"> </w:t>
      </w:r>
      <w:r w:rsidR="007D2CD9" w:rsidRPr="00565181">
        <w:rPr>
          <w:rFonts w:ascii="Arial" w:hAnsi="Arial" w:hint="eastAsia"/>
        </w:rPr>
        <w:t>无源晶振</w:t>
      </w:r>
      <w:r w:rsidRPr="00565181">
        <w:rPr>
          <w:rFonts w:ascii="Arial" w:hAnsi="Arial"/>
          <w:b w:val="0"/>
        </w:rPr>
        <w:t>，</w:t>
      </w:r>
      <w:r w:rsidRPr="00565181">
        <w:t>以及</w:t>
      </w:r>
      <w:r w:rsidRPr="00565181">
        <w:t xml:space="preserve"> </w:t>
      </w:r>
      <w:r w:rsidR="00CE255B" w:rsidRPr="00565181">
        <w:rPr>
          <w:rFonts w:hint="eastAsia"/>
        </w:rPr>
        <w:t>3.6864</w:t>
      </w:r>
      <w:r w:rsidRPr="00565181">
        <w:t xml:space="preserve">MHz </w:t>
      </w:r>
      <w:r w:rsidRPr="00565181">
        <w:t>至</w:t>
      </w:r>
      <w:r w:rsidRPr="00565181">
        <w:t xml:space="preserve"> 125 MHz </w:t>
      </w:r>
      <w:r w:rsidRPr="00565181">
        <w:t>范围内的各种尺寸的</w:t>
      </w:r>
      <w:r w:rsidR="007D2CD9" w:rsidRPr="00565181">
        <w:rPr>
          <w:rFonts w:hint="eastAsia"/>
        </w:rPr>
        <w:t>有源晶振</w:t>
      </w:r>
      <w:r w:rsidRPr="00565181">
        <w:t>。</w:t>
      </w:r>
    </w:p>
    <w:p w14:paraId="5AF2B7C7" w14:textId="77777777" w:rsidR="006C596B" w:rsidRPr="00565181" w:rsidRDefault="00FD5568" w:rsidP="006C596B">
      <w:pPr>
        <w:pStyle w:val="BodyText"/>
        <w:spacing w:before="120" w:after="120" w:line="260" w:lineRule="exact"/>
        <w:jc w:val="both"/>
        <w:rPr>
          <w:rFonts w:ascii="Arial" w:hAnsi="Arial"/>
          <w:bCs w:val="0"/>
        </w:rPr>
      </w:pPr>
      <w:r w:rsidRPr="00565181">
        <w:rPr>
          <w:rFonts w:ascii="Arial" w:hAnsi="Arial"/>
        </w:rPr>
        <w:t>超级电容器</w:t>
      </w:r>
      <w:r w:rsidRPr="00565181">
        <w:rPr>
          <w:rFonts w:ascii="Arial" w:hAnsi="Arial" w:hint="eastAsia"/>
        </w:rPr>
        <w:t>、</w:t>
      </w:r>
      <w:r w:rsidR="006C596B" w:rsidRPr="00565181">
        <w:rPr>
          <w:rFonts w:ascii="Arial" w:hAnsi="Arial"/>
        </w:rPr>
        <w:t>软端子</w:t>
      </w:r>
      <w:r w:rsidRPr="00565181">
        <w:rPr>
          <w:rFonts w:ascii="Arial" w:hAnsi="Arial" w:hint="eastAsia"/>
        </w:rPr>
        <w:t>MLCC</w:t>
      </w:r>
      <w:r w:rsidRPr="00565181">
        <w:rPr>
          <w:rFonts w:ascii="Arial" w:hAnsi="Arial" w:hint="eastAsia"/>
        </w:rPr>
        <w:t>及铝聚合物</w:t>
      </w:r>
      <w:r w:rsidRPr="00565181">
        <w:rPr>
          <w:rFonts w:ascii="Arial" w:hAnsi="Arial"/>
        </w:rPr>
        <w:t>电容器</w:t>
      </w:r>
    </w:p>
    <w:p w14:paraId="2C812290" w14:textId="77777777"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在电子行业内，无论是在储能领域还是在滤波领域，电容器的应用都十分广泛。除了传统的电解电容器、</w:t>
      </w:r>
      <w:r w:rsidRPr="00565181">
        <w:rPr>
          <w:rFonts w:ascii="Arial" w:hAnsi="Arial"/>
          <w:b w:val="0"/>
        </w:rPr>
        <w:t xml:space="preserve">MLCC </w:t>
      </w:r>
      <w:r w:rsidRPr="00565181">
        <w:rPr>
          <w:rFonts w:ascii="Arial" w:hAnsi="Arial"/>
          <w:b w:val="0"/>
        </w:rPr>
        <w:t>和安全电容器之外，伍尔特电子</w:t>
      </w:r>
      <w:r w:rsidRPr="00565181">
        <w:rPr>
          <w:rFonts w:ascii="Arial" w:hAnsi="Arial"/>
          <w:b w:val="0"/>
        </w:rPr>
        <w:t xml:space="preserve"> eiSos </w:t>
      </w:r>
      <w:r w:rsidRPr="00565181">
        <w:rPr>
          <w:rFonts w:ascii="Arial" w:hAnsi="Arial"/>
          <w:b w:val="0"/>
        </w:rPr>
        <w:t>集团还提供电容高达</w:t>
      </w:r>
      <w:r w:rsidRPr="00565181">
        <w:rPr>
          <w:rFonts w:ascii="Arial" w:hAnsi="Arial"/>
          <w:b w:val="0"/>
        </w:rPr>
        <w:t xml:space="preserve"> 50F </w:t>
      </w:r>
      <w:r w:rsidRPr="00565181">
        <w:rPr>
          <w:rFonts w:ascii="Arial" w:hAnsi="Arial"/>
          <w:b w:val="0"/>
        </w:rPr>
        <w:t>的超级电容器，以及配有可吸收机械应力且更加稳定可靠的软端子的</w:t>
      </w:r>
      <w:r w:rsidRPr="00565181">
        <w:rPr>
          <w:rFonts w:ascii="Arial" w:hAnsi="Arial"/>
          <w:b w:val="0"/>
        </w:rPr>
        <w:t xml:space="preserve"> MLCC</w:t>
      </w:r>
      <w:r w:rsidRPr="00565181">
        <w:rPr>
          <w:rFonts w:ascii="Arial" w:hAnsi="Arial"/>
          <w:b w:val="0"/>
        </w:rPr>
        <w:t>。</w:t>
      </w:r>
      <w:r w:rsidR="00CE255B" w:rsidRPr="00565181">
        <w:rPr>
          <w:rFonts w:ascii="Arial" w:hAnsi="Arial" w:hint="eastAsia"/>
        </w:rPr>
        <w:t>而铝聚合物电容器</w:t>
      </w:r>
      <w:r w:rsidRPr="00565181">
        <w:rPr>
          <w:rFonts w:ascii="Arial" w:hAnsi="Arial"/>
          <w:b w:val="0"/>
        </w:rPr>
        <w:t>与传统电解电容器相比</w:t>
      </w:r>
      <w:r w:rsidR="00C60A55" w:rsidRPr="00565181">
        <w:rPr>
          <w:rFonts w:ascii="Arial" w:hAnsi="Arial" w:hint="eastAsia"/>
          <w:b w:val="0"/>
        </w:rPr>
        <w:t>，</w:t>
      </w:r>
      <w:r w:rsidRPr="00565181">
        <w:rPr>
          <w:rFonts w:ascii="Arial" w:hAnsi="Arial"/>
          <w:b w:val="0"/>
        </w:rPr>
        <w:t>具有极低的</w:t>
      </w:r>
      <w:r w:rsidRPr="00565181">
        <w:rPr>
          <w:rFonts w:ascii="Arial" w:hAnsi="Arial"/>
          <w:b w:val="0"/>
        </w:rPr>
        <w:t xml:space="preserve"> ESR </w:t>
      </w:r>
      <w:r w:rsidRPr="00565181">
        <w:rPr>
          <w:rFonts w:ascii="Arial" w:hAnsi="Arial"/>
          <w:b w:val="0"/>
        </w:rPr>
        <w:t>和</w:t>
      </w:r>
      <w:r w:rsidRPr="00565181">
        <w:rPr>
          <w:rFonts w:ascii="Arial" w:hAnsi="Arial"/>
          <w:b w:val="0"/>
        </w:rPr>
        <w:t xml:space="preserve"> ESL</w:t>
      </w:r>
      <w:r w:rsidRPr="00565181">
        <w:rPr>
          <w:rFonts w:ascii="Arial" w:hAnsi="Arial"/>
          <w:b w:val="0"/>
        </w:rPr>
        <w:t>，可提供出色的</w:t>
      </w:r>
      <w:r w:rsidRPr="00565181">
        <w:rPr>
          <w:rFonts w:ascii="Arial" w:hAnsi="Arial"/>
          <w:b w:val="0"/>
        </w:rPr>
        <w:t xml:space="preserve"> EMI </w:t>
      </w:r>
      <w:r w:rsidRPr="00565181">
        <w:rPr>
          <w:rFonts w:ascii="Arial" w:hAnsi="Arial"/>
          <w:b w:val="0"/>
        </w:rPr>
        <w:t>抑制性能和多方面的</w:t>
      </w:r>
      <w:r w:rsidR="00CE255B" w:rsidRPr="00565181">
        <w:rPr>
          <w:rFonts w:ascii="Arial" w:hAnsi="Arial" w:hint="eastAsia"/>
        </w:rPr>
        <w:t>优势</w:t>
      </w:r>
      <w:r w:rsidRPr="00565181">
        <w:rPr>
          <w:rFonts w:ascii="Arial" w:hAnsi="Arial"/>
          <w:b w:val="0"/>
        </w:rPr>
        <w:t>。</w:t>
      </w:r>
    </w:p>
    <w:p w14:paraId="7117BCE9" w14:textId="77777777" w:rsidR="006C596B" w:rsidRPr="00565181" w:rsidRDefault="006C596B" w:rsidP="006C596B">
      <w:pPr>
        <w:pStyle w:val="BodyText"/>
        <w:spacing w:before="120" w:after="120" w:line="260" w:lineRule="exact"/>
        <w:jc w:val="both"/>
        <w:rPr>
          <w:rFonts w:ascii="Arial" w:hAnsi="Arial"/>
          <w:bCs w:val="0"/>
        </w:rPr>
      </w:pPr>
      <w:r w:rsidRPr="00565181">
        <w:rPr>
          <w:rFonts w:ascii="Arial" w:hAnsi="Arial"/>
        </w:rPr>
        <w:t>卓越的功率和线性度</w:t>
      </w:r>
    </w:p>
    <w:p w14:paraId="36B7253D" w14:textId="77777777"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电流检测对于开关电源、电池和电机控制领域的反馈和保护非常重要。而电阻器能够提供价格低廉的直接电流检测解决方案。在慕尼黑上海电子展上，伍尔特电子</w:t>
      </w:r>
      <w:r w:rsidRPr="00565181">
        <w:rPr>
          <w:rFonts w:ascii="Arial" w:hAnsi="Arial"/>
          <w:b w:val="0"/>
        </w:rPr>
        <w:t xml:space="preserve"> eiSos </w:t>
      </w:r>
      <w:r w:rsidRPr="00565181">
        <w:rPr>
          <w:rFonts w:ascii="Arial" w:hAnsi="Arial"/>
          <w:b w:val="0"/>
        </w:rPr>
        <w:t>集团展出的产品系列将包括金属板电阻器和高性价比的厚膜电阻器。其中，金属板电阻器具有卓越的产品性能、温度特性、线性度、精度和电流噪声抑制水平。</w:t>
      </w:r>
    </w:p>
    <w:p w14:paraId="2B1C72E6" w14:textId="77777777" w:rsidR="006C596B" w:rsidRPr="00565181" w:rsidRDefault="006C596B" w:rsidP="006C596B">
      <w:pPr>
        <w:pStyle w:val="BodyText"/>
        <w:spacing w:before="120" w:after="120" w:line="260" w:lineRule="exact"/>
        <w:jc w:val="both"/>
        <w:rPr>
          <w:rFonts w:ascii="Arial" w:hAnsi="Arial"/>
          <w:bCs w:val="0"/>
        </w:rPr>
      </w:pPr>
      <w:r w:rsidRPr="00565181">
        <w:rPr>
          <w:rFonts w:ascii="Arial" w:hAnsi="Arial"/>
        </w:rPr>
        <w:t>可靠稳定的</w:t>
      </w:r>
      <w:r w:rsidR="00FD5568" w:rsidRPr="00565181">
        <w:rPr>
          <w:rFonts w:ascii="Arial" w:hAnsi="Arial" w:hint="eastAsia"/>
        </w:rPr>
        <w:t>大电流金属接线端子</w:t>
      </w:r>
      <w:r w:rsidRPr="00565181">
        <w:rPr>
          <w:rFonts w:ascii="Arial" w:hAnsi="Arial"/>
        </w:rPr>
        <w:t>产品：</w:t>
      </w:r>
      <w:r w:rsidRPr="00565181">
        <w:rPr>
          <w:rFonts w:ascii="Arial" w:hAnsi="Arial"/>
        </w:rPr>
        <w:t>REDCUBE</w:t>
      </w:r>
    </w:p>
    <w:p w14:paraId="7D709DF2" w14:textId="0E3D6668"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为了防止</w:t>
      </w:r>
      <w:r w:rsidR="00FE5286" w:rsidRPr="00565181">
        <w:rPr>
          <w:rFonts w:ascii="Arial" w:hAnsi="Arial" w:hint="eastAsia"/>
          <w:b w:val="0"/>
        </w:rPr>
        <w:t>温升</w:t>
      </w:r>
      <w:r w:rsidR="00FE5286" w:rsidRPr="00565181">
        <w:rPr>
          <w:rFonts w:ascii="Arial" w:hAnsi="Arial"/>
          <w:b w:val="0"/>
        </w:rPr>
        <w:t>过高，</w:t>
      </w:r>
      <w:r w:rsidR="00FE5286" w:rsidRPr="00565181">
        <w:rPr>
          <w:rFonts w:ascii="Arial" w:hAnsi="Arial" w:hint="eastAsia"/>
          <w:b w:val="0"/>
        </w:rPr>
        <w:t>线到板大</w:t>
      </w:r>
      <w:r w:rsidRPr="00565181">
        <w:rPr>
          <w:rFonts w:ascii="Arial" w:hAnsi="Arial"/>
          <w:b w:val="0"/>
        </w:rPr>
        <w:t>电流应用对于</w:t>
      </w:r>
      <w:r w:rsidR="00FE5286" w:rsidRPr="00565181">
        <w:rPr>
          <w:rFonts w:ascii="Arial" w:hAnsi="Arial" w:hint="eastAsia"/>
          <w:b w:val="0"/>
        </w:rPr>
        <w:t>端子与</w:t>
      </w:r>
      <w:r w:rsidRPr="00565181">
        <w:rPr>
          <w:rFonts w:ascii="Arial" w:hAnsi="Arial"/>
          <w:b w:val="0"/>
        </w:rPr>
        <w:t>PCB</w:t>
      </w:r>
      <w:r w:rsidR="00FE5286" w:rsidRPr="00565181">
        <w:rPr>
          <w:rFonts w:ascii="Arial" w:hAnsi="Arial" w:hint="eastAsia"/>
          <w:b w:val="0"/>
        </w:rPr>
        <w:t>孔</w:t>
      </w:r>
      <w:r w:rsidRPr="00565181">
        <w:rPr>
          <w:rFonts w:ascii="Arial" w:hAnsi="Arial"/>
          <w:b w:val="0"/>
        </w:rPr>
        <w:t>的</w:t>
      </w:r>
      <w:r w:rsidR="00FE5286" w:rsidRPr="00565181">
        <w:rPr>
          <w:rFonts w:ascii="Arial" w:hAnsi="Arial" w:hint="eastAsia"/>
          <w:b w:val="0"/>
        </w:rPr>
        <w:t>接触点</w:t>
      </w:r>
      <w:r w:rsidR="00FE5286" w:rsidRPr="00565181">
        <w:rPr>
          <w:rFonts w:ascii="Arial" w:hAnsi="Arial"/>
          <w:b w:val="0"/>
        </w:rPr>
        <w:t>的</w:t>
      </w:r>
      <w:r w:rsidRPr="00565181">
        <w:rPr>
          <w:rFonts w:ascii="Arial" w:hAnsi="Arial"/>
          <w:b w:val="0"/>
        </w:rPr>
        <w:t>可靠性有严格要求。发热、电阻、元件尺寸和机械可靠性都是重要的影响因素，为此，伍尔特电子</w:t>
      </w:r>
      <w:r w:rsidRPr="00565181">
        <w:rPr>
          <w:rFonts w:ascii="Arial" w:hAnsi="Arial"/>
          <w:b w:val="0"/>
        </w:rPr>
        <w:t xml:space="preserve"> eiSos </w:t>
      </w:r>
      <w:r w:rsidRPr="00565181">
        <w:rPr>
          <w:rFonts w:ascii="Arial" w:hAnsi="Arial"/>
          <w:b w:val="0"/>
        </w:rPr>
        <w:t>集团在研发采用压装技术的</w:t>
      </w:r>
      <w:r w:rsidRPr="00565181">
        <w:rPr>
          <w:rFonts w:ascii="Arial" w:hAnsi="Arial"/>
          <w:b w:val="0"/>
        </w:rPr>
        <w:t xml:space="preserve"> REDCUBE </w:t>
      </w:r>
      <w:r w:rsidRPr="00565181">
        <w:rPr>
          <w:rFonts w:ascii="Arial" w:hAnsi="Arial"/>
          <w:b w:val="0"/>
        </w:rPr>
        <w:t>端子时充分考虑了这些因素。</w:t>
      </w:r>
      <w:r w:rsidRPr="00565181">
        <w:rPr>
          <w:rFonts w:ascii="Arial" w:hAnsi="Arial"/>
          <w:b w:val="0"/>
        </w:rPr>
        <w:t xml:space="preserve">REDCUBE </w:t>
      </w:r>
      <w:r w:rsidRPr="00565181">
        <w:rPr>
          <w:rFonts w:ascii="Arial" w:hAnsi="Arial"/>
          <w:b w:val="0"/>
        </w:rPr>
        <w:t>端子是纯正的</w:t>
      </w:r>
      <w:r w:rsidRPr="00565181">
        <w:rPr>
          <w:rFonts w:ascii="Arial" w:hAnsi="Arial"/>
          <w:b w:val="0"/>
        </w:rPr>
        <w:t>“</w:t>
      </w:r>
      <w:r w:rsidRPr="00565181">
        <w:rPr>
          <w:rFonts w:ascii="Arial" w:hAnsi="Arial"/>
          <w:b w:val="0"/>
        </w:rPr>
        <w:t>德国制造</w:t>
      </w:r>
      <w:r w:rsidRPr="00565181">
        <w:rPr>
          <w:rFonts w:ascii="Arial" w:hAnsi="Arial"/>
          <w:b w:val="0"/>
        </w:rPr>
        <w:t>”</w:t>
      </w:r>
      <w:r w:rsidRPr="00565181">
        <w:rPr>
          <w:rFonts w:ascii="Arial" w:hAnsi="Arial"/>
          <w:b w:val="0"/>
        </w:rPr>
        <w:t>，由</w:t>
      </w:r>
      <w:r w:rsidR="00CE255B" w:rsidRPr="00565181">
        <w:rPr>
          <w:rFonts w:ascii="Arial" w:hAnsi="Arial" w:hint="eastAsia"/>
        </w:rPr>
        <w:t>黄铜</w:t>
      </w:r>
      <w:r w:rsidRPr="00565181">
        <w:rPr>
          <w:rFonts w:ascii="Arial" w:hAnsi="Arial"/>
          <w:b w:val="0"/>
        </w:rPr>
        <w:t>铣削而成，与冲压金属板构造相比，质量更加可靠。将</w:t>
      </w:r>
      <w:r w:rsidRPr="00565181">
        <w:rPr>
          <w:rFonts w:ascii="Arial" w:hAnsi="Arial"/>
          <w:b w:val="0"/>
        </w:rPr>
        <w:t xml:space="preserve"> REDCUBE PRESS-FIT </w:t>
      </w:r>
      <w:r w:rsidRPr="00565181">
        <w:rPr>
          <w:rFonts w:ascii="Arial" w:hAnsi="Arial"/>
          <w:b w:val="0"/>
        </w:rPr>
        <w:t>端子的引脚插入电路板的电镀通孔，可形成高性能的电气压装连接。而且，这种连接还具有优秀的气密性。相比焊接技术，压装连接的不同之处在于可在部件和电路板之间同时实现电气连接和稳定的机械连接。</w:t>
      </w:r>
    </w:p>
    <w:p w14:paraId="64683630" w14:textId="46B17815"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机电元件系列的另一款特色产品是操作</w:t>
      </w:r>
      <w:bookmarkStart w:id="0" w:name="_GoBack"/>
      <w:bookmarkEnd w:id="0"/>
      <w:r w:rsidRPr="00565181">
        <w:rPr>
          <w:rFonts w:ascii="Arial" w:hAnsi="Arial"/>
          <w:b w:val="0"/>
        </w:rPr>
        <w:t>快速简单、工艺极度可靠的</w:t>
      </w:r>
      <w:r w:rsidRPr="00565181">
        <w:rPr>
          <w:rFonts w:ascii="Arial" w:hAnsi="Arial"/>
          <w:b w:val="0"/>
        </w:rPr>
        <w:t xml:space="preserve"> SMT</w:t>
      </w:r>
      <w:r w:rsidR="00871F88" w:rsidRPr="00565181">
        <w:rPr>
          <w:rFonts w:ascii="Arial" w:hAnsi="Arial" w:hint="eastAsia"/>
          <w:b w:val="0"/>
        </w:rPr>
        <w:t>金属</w:t>
      </w:r>
      <w:r w:rsidR="00871F88" w:rsidRPr="00565181">
        <w:rPr>
          <w:rFonts w:ascii="Arial" w:hAnsi="Arial"/>
          <w:b w:val="0"/>
        </w:rPr>
        <w:t>支撑柱</w:t>
      </w:r>
      <w:r w:rsidRPr="00565181">
        <w:rPr>
          <w:rFonts w:ascii="Arial" w:hAnsi="Arial"/>
          <w:b w:val="0"/>
        </w:rPr>
        <w:t>。这种</w:t>
      </w:r>
      <w:r w:rsidR="002E33D4" w:rsidRPr="00565181">
        <w:rPr>
          <w:rFonts w:ascii="Arial" w:hAnsi="Arial" w:hint="eastAsia"/>
          <w:b w:val="0"/>
        </w:rPr>
        <w:t>金属支撑柱</w:t>
      </w:r>
      <w:r w:rsidRPr="00565181">
        <w:rPr>
          <w:rFonts w:ascii="Arial" w:hAnsi="Arial"/>
          <w:b w:val="0"/>
        </w:rPr>
        <w:t>专为自动组装而设计，采用卷带包装，配有标示箔盖或取放盖，在取放和焊接过程中可一直保持稳定的质量。</w:t>
      </w:r>
      <w:r w:rsidRPr="00565181">
        <w:rPr>
          <w:rFonts w:ascii="Arial" w:hAnsi="Arial"/>
          <w:b w:val="0"/>
        </w:rPr>
        <w:t>SMT</w:t>
      </w:r>
      <w:r w:rsidR="00565181" w:rsidRPr="00565181">
        <w:rPr>
          <w:rFonts w:ascii="Arial" w:hAnsi="Arial" w:hint="eastAsia"/>
          <w:b w:val="0"/>
        </w:rPr>
        <w:t>金属支撑柱有</w:t>
      </w:r>
      <w:r w:rsidRPr="00565181">
        <w:rPr>
          <w:rFonts w:ascii="Arial" w:hAnsi="Arial"/>
          <w:b w:val="0"/>
        </w:rPr>
        <w:t>两种安装类型可选：电路板堆叠型和</w:t>
      </w:r>
      <w:r w:rsidRPr="00565181">
        <w:rPr>
          <w:rFonts w:ascii="Arial" w:hAnsi="Arial"/>
          <w:b w:val="0"/>
        </w:rPr>
        <w:t xml:space="preserve"> 90° </w:t>
      </w:r>
      <w:r w:rsidRPr="00565181">
        <w:rPr>
          <w:rFonts w:ascii="Arial" w:hAnsi="Arial"/>
          <w:b w:val="0"/>
        </w:rPr>
        <w:t>组装型。</w:t>
      </w:r>
      <w:r w:rsidRPr="00565181">
        <w:rPr>
          <w:rFonts w:ascii="Arial" w:hAnsi="Arial"/>
          <w:b w:val="0"/>
        </w:rPr>
        <w:t xml:space="preserve"> </w:t>
      </w:r>
    </w:p>
    <w:p w14:paraId="0CF3B139" w14:textId="77777777" w:rsidR="0026233C" w:rsidRPr="00565181" w:rsidRDefault="0026233C" w:rsidP="006C596B">
      <w:pPr>
        <w:pStyle w:val="BodyText"/>
        <w:spacing w:before="120" w:after="120" w:line="260" w:lineRule="exact"/>
        <w:jc w:val="both"/>
        <w:rPr>
          <w:rFonts w:ascii="Arial" w:hAnsi="Arial"/>
        </w:rPr>
      </w:pPr>
    </w:p>
    <w:p w14:paraId="7BE28CC1" w14:textId="77777777" w:rsidR="006C596B" w:rsidRPr="00565181" w:rsidRDefault="006C596B" w:rsidP="006C596B">
      <w:pPr>
        <w:pStyle w:val="BodyText"/>
        <w:spacing w:before="120" w:after="120" w:line="260" w:lineRule="exact"/>
        <w:jc w:val="both"/>
        <w:rPr>
          <w:rFonts w:ascii="Arial" w:hAnsi="Arial"/>
        </w:rPr>
      </w:pPr>
      <w:r w:rsidRPr="00565181">
        <w:rPr>
          <w:rFonts w:ascii="Arial" w:hAnsi="Arial"/>
        </w:rPr>
        <w:lastRenderedPageBreak/>
        <w:t>变压器</w:t>
      </w:r>
    </w:p>
    <w:p w14:paraId="3D3EB908" w14:textId="77777777" w:rsidR="006C596B" w:rsidRPr="00565181" w:rsidRDefault="006C596B" w:rsidP="006C596B">
      <w:pPr>
        <w:pStyle w:val="BodyText"/>
        <w:spacing w:before="120" w:after="120" w:line="260" w:lineRule="exact"/>
        <w:jc w:val="both"/>
        <w:rPr>
          <w:rFonts w:ascii="Arial" w:hAnsi="Arial"/>
          <w:b w:val="0"/>
          <w:bCs w:val="0"/>
        </w:rPr>
      </w:pPr>
      <w:r w:rsidRPr="00565181">
        <w:rPr>
          <w:rFonts w:ascii="Arial" w:hAnsi="Arial"/>
          <w:b w:val="0"/>
        </w:rPr>
        <w:t>对于对称隔离的推挽式变压器，伍尔特电子</w:t>
      </w:r>
      <w:r w:rsidRPr="00565181">
        <w:rPr>
          <w:rFonts w:ascii="Arial" w:hAnsi="Arial"/>
          <w:b w:val="0"/>
        </w:rPr>
        <w:t xml:space="preserve"> eiSos </w:t>
      </w:r>
      <w:r w:rsidRPr="00565181">
        <w:rPr>
          <w:rFonts w:ascii="Arial" w:hAnsi="Arial"/>
          <w:b w:val="0"/>
        </w:rPr>
        <w:t>集团将展示针对配备辅助绝缘变压器的德州仪器</w:t>
      </w:r>
      <w:r w:rsidRPr="00565181">
        <w:rPr>
          <w:rFonts w:ascii="Arial" w:hAnsi="Arial"/>
          <w:b w:val="0"/>
        </w:rPr>
        <w:t xml:space="preserve"> SN6501 </w:t>
      </w:r>
      <w:r w:rsidRPr="00565181">
        <w:rPr>
          <w:rFonts w:ascii="Arial" w:hAnsi="Arial"/>
          <w:b w:val="0"/>
        </w:rPr>
        <w:t>和</w:t>
      </w:r>
      <w:r w:rsidRPr="00565181">
        <w:rPr>
          <w:rFonts w:ascii="Arial" w:hAnsi="Arial"/>
          <w:b w:val="0"/>
        </w:rPr>
        <w:t xml:space="preserve"> SN6505B </w:t>
      </w:r>
      <w:r w:rsidRPr="00565181">
        <w:rPr>
          <w:rFonts w:ascii="Arial" w:hAnsi="Arial"/>
          <w:b w:val="0"/>
        </w:rPr>
        <w:t>开发的参考设计。对于</w:t>
      </w:r>
      <w:r w:rsidRPr="00565181">
        <w:rPr>
          <w:rFonts w:ascii="Arial" w:hAnsi="Arial"/>
          <w:b w:val="0"/>
        </w:rPr>
        <w:t xml:space="preserve"> PoE </w:t>
      </w:r>
      <w:r w:rsidRPr="00565181">
        <w:rPr>
          <w:rFonts w:ascii="Arial" w:hAnsi="Arial"/>
          <w:b w:val="0"/>
        </w:rPr>
        <w:t>应用，我们将展示用于</w:t>
      </w:r>
      <w:r w:rsidRPr="00565181">
        <w:rPr>
          <w:rFonts w:ascii="Arial" w:hAnsi="Arial"/>
          <w:b w:val="0"/>
        </w:rPr>
        <w:t xml:space="preserve"> 802.3bt PD 70W </w:t>
      </w:r>
      <w:r w:rsidR="006A00A0" w:rsidRPr="00565181">
        <w:rPr>
          <w:rFonts w:ascii="Arial" w:hAnsi="Arial" w:hint="eastAsia"/>
        </w:rPr>
        <w:t>的小尺寸扁平</w:t>
      </w:r>
      <w:r w:rsidR="006A00A0" w:rsidRPr="00565181">
        <w:rPr>
          <w:rFonts w:ascii="Arial" w:hAnsi="Arial" w:hint="eastAsia"/>
        </w:rPr>
        <w:t>PoE</w:t>
      </w:r>
      <w:r w:rsidR="006A00A0" w:rsidRPr="00565181">
        <w:rPr>
          <w:rFonts w:ascii="Arial" w:hAnsi="Arial" w:hint="eastAsia"/>
        </w:rPr>
        <w:t>变压器</w:t>
      </w:r>
      <w:r w:rsidRPr="00565181">
        <w:rPr>
          <w:rFonts w:ascii="Arial" w:hAnsi="Arial"/>
          <w:b w:val="0"/>
        </w:rPr>
        <w:t>以及共模和差模抑制扼流圈。伍尔特电子</w:t>
      </w:r>
      <w:r w:rsidRPr="00565181">
        <w:rPr>
          <w:rFonts w:ascii="Arial" w:hAnsi="Arial"/>
          <w:b w:val="0"/>
        </w:rPr>
        <w:t xml:space="preserve"> eiSos </w:t>
      </w:r>
      <w:r w:rsidRPr="00565181">
        <w:rPr>
          <w:rFonts w:ascii="Arial" w:hAnsi="Arial"/>
          <w:b w:val="0"/>
        </w:rPr>
        <w:t>集团还将展示具有</w:t>
      </w:r>
      <w:r w:rsidR="006A00A0" w:rsidRPr="00565181">
        <w:rPr>
          <w:rFonts w:ascii="Arial" w:hAnsi="Arial" w:hint="eastAsia"/>
        </w:rPr>
        <w:t>加</w:t>
      </w:r>
      <w:r w:rsidRPr="00565181">
        <w:rPr>
          <w:rFonts w:ascii="Arial" w:hAnsi="Arial"/>
          <w:b w:val="0"/>
        </w:rPr>
        <w:t>强绝缘性能、接地磁芯和出色</w:t>
      </w:r>
      <w:r w:rsidRPr="00565181">
        <w:rPr>
          <w:rFonts w:ascii="Arial" w:hAnsi="Arial"/>
          <w:b w:val="0"/>
        </w:rPr>
        <w:t xml:space="preserve"> EMI </w:t>
      </w:r>
      <w:r w:rsidRPr="00565181">
        <w:rPr>
          <w:rFonts w:ascii="Arial" w:hAnsi="Arial"/>
          <w:b w:val="0"/>
        </w:rPr>
        <w:t>性能的反激拓扑结构变压器，以及具有高达</w:t>
      </w:r>
      <w:r w:rsidRPr="00565181">
        <w:rPr>
          <w:rFonts w:ascii="Arial" w:hAnsi="Arial"/>
          <w:b w:val="0"/>
        </w:rPr>
        <w:t xml:space="preserve"> 400W </w:t>
      </w:r>
      <w:r w:rsidRPr="00565181">
        <w:rPr>
          <w:rFonts w:ascii="Arial" w:hAnsi="Arial"/>
          <w:b w:val="0"/>
        </w:rPr>
        <w:t>输出功率和高效</w:t>
      </w:r>
      <w:r w:rsidRPr="00565181">
        <w:rPr>
          <w:rFonts w:ascii="Arial" w:hAnsi="Arial"/>
          <w:b w:val="0"/>
        </w:rPr>
        <w:t xml:space="preserve"> LLC </w:t>
      </w:r>
      <w:r w:rsidRPr="00565181">
        <w:rPr>
          <w:rFonts w:ascii="Arial" w:hAnsi="Arial"/>
          <w:b w:val="0"/>
        </w:rPr>
        <w:t>拓扑结构的</w:t>
      </w:r>
      <w:r w:rsidR="00061EBF" w:rsidRPr="00565181">
        <w:rPr>
          <w:rFonts w:ascii="Arial" w:hAnsi="Arial" w:hint="eastAsia"/>
        </w:rPr>
        <w:t>加</w:t>
      </w:r>
      <w:r w:rsidRPr="00565181">
        <w:rPr>
          <w:rFonts w:ascii="Arial" w:hAnsi="Arial"/>
          <w:b w:val="0"/>
        </w:rPr>
        <w:t>强绝缘变压器。由于工业、医疗设备和智能计量等应用领域对测量安全性有着严格要求，我们提供高</w:t>
      </w:r>
      <w:r w:rsidRPr="00565181">
        <w:rPr>
          <w:rFonts w:ascii="Arial" w:hAnsi="Arial"/>
          <w:b w:val="0"/>
        </w:rPr>
        <w:t xml:space="preserve"> EP </w:t>
      </w:r>
      <w:r w:rsidRPr="00565181">
        <w:rPr>
          <w:rFonts w:ascii="Arial" w:hAnsi="Arial"/>
          <w:b w:val="0"/>
        </w:rPr>
        <w:t>封装。这些小尺寸电流</w:t>
      </w:r>
      <w:r w:rsidR="00061EBF" w:rsidRPr="00565181">
        <w:rPr>
          <w:rFonts w:ascii="Arial" w:hAnsi="Arial" w:hint="eastAsia"/>
        </w:rPr>
        <w:t>互感</w:t>
      </w:r>
      <w:r w:rsidRPr="00565181">
        <w:rPr>
          <w:rFonts w:ascii="Arial" w:hAnsi="Arial"/>
          <w:b w:val="0"/>
        </w:rPr>
        <w:t>变压器具有出色的噪声性能、较高的爬电距离和间隙，同时体积相对较小，隔离电压最高可达</w:t>
      </w:r>
      <w:r w:rsidRPr="00565181">
        <w:rPr>
          <w:rFonts w:ascii="Arial" w:hAnsi="Arial"/>
          <w:b w:val="0"/>
        </w:rPr>
        <w:t xml:space="preserve"> 1500VAC</w:t>
      </w:r>
      <w:r w:rsidRPr="00565181">
        <w:rPr>
          <w:rFonts w:ascii="Arial" w:hAnsi="Arial"/>
          <w:b w:val="0"/>
        </w:rPr>
        <w:t>。</w:t>
      </w:r>
      <w:r w:rsidRPr="00565181">
        <w:rPr>
          <w:rFonts w:ascii="Arial" w:hAnsi="Arial"/>
          <w:b w:val="0"/>
        </w:rPr>
        <w:t xml:space="preserve"> </w:t>
      </w:r>
    </w:p>
    <w:p w14:paraId="2A4D378F" w14:textId="77777777" w:rsidR="006C596B" w:rsidRPr="00565181" w:rsidRDefault="006C596B" w:rsidP="006C596B">
      <w:pPr>
        <w:pStyle w:val="BodyText"/>
        <w:spacing w:before="120" w:after="120" w:line="260" w:lineRule="exact"/>
        <w:jc w:val="both"/>
        <w:rPr>
          <w:rFonts w:ascii="Arial" w:hAnsi="Arial"/>
          <w:b w:val="0"/>
          <w:bCs w:val="0"/>
        </w:rPr>
      </w:pPr>
    </w:p>
    <w:p w14:paraId="6F591FA5" w14:textId="77777777" w:rsidR="006C596B" w:rsidRPr="00565181" w:rsidRDefault="006C596B" w:rsidP="006C596B">
      <w:pPr>
        <w:pStyle w:val="BodyText"/>
        <w:spacing w:before="120" w:after="120" w:line="260" w:lineRule="exact"/>
        <w:jc w:val="both"/>
        <w:rPr>
          <w:rFonts w:ascii="Arial" w:hAnsi="Arial"/>
          <w:bCs w:val="0"/>
        </w:rPr>
      </w:pPr>
      <w:r w:rsidRPr="00565181">
        <w:rPr>
          <w:rFonts w:ascii="Arial" w:hAnsi="Arial"/>
        </w:rPr>
        <w:t>技术研讨会</w:t>
      </w:r>
      <w:r w:rsidRPr="00565181">
        <w:rPr>
          <w:rFonts w:ascii="Arial" w:hAnsi="Arial"/>
        </w:rPr>
        <w:t xml:space="preserve"> </w:t>
      </w:r>
    </w:p>
    <w:p w14:paraId="491FEDB5" w14:textId="77777777" w:rsidR="006C596B" w:rsidRPr="00565181" w:rsidRDefault="006C596B" w:rsidP="00737093">
      <w:pPr>
        <w:pStyle w:val="BodyText"/>
        <w:spacing w:before="120" w:after="120" w:line="260" w:lineRule="exact"/>
        <w:rPr>
          <w:b w:val="0"/>
          <w:bCs w:val="0"/>
        </w:rPr>
      </w:pPr>
      <w:r w:rsidRPr="00565181">
        <w:rPr>
          <w:rFonts w:ascii="Arial" w:hAnsi="Arial"/>
          <w:b w:val="0"/>
        </w:rPr>
        <w:t xml:space="preserve">3 </w:t>
      </w:r>
      <w:r w:rsidRPr="00565181">
        <w:rPr>
          <w:rFonts w:ascii="Arial" w:hAnsi="Arial"/>
          <w:b w:val="0"/>
        </w:rPr>
        <w:t>月</w:t>
      </w:r>
      <w:r w:rsidRPr="00565181">
        <w:rPr>
          <w:rFonts w:ascii="Arial" w:hAnsi="Arial"/>
          <w:b w:val="0"/>
        </w:rPr>
        <w:t xml:space="preserve"> 20 </w:t>
      </w:r>
      <w:r w:rsidRPr="00565181">
        <w:rPr>
          <w:rFonts w:ascii="Arial" w:hAnsi="Arial"/>
          <w:b w:val="0"/>
        </w:rPr>
        <w:t>日下午，伍尔特电子</w:t>
      </w:r>
      <w:r w:rsidRPr="00565181">
        <w:rPr>
          <w:rFonts w:ascii="Arial" w:hAnsi="Arial"/>
          <w:b w:val="0"/>
        </w:rPr>
        <w:t xml:space="preserve"> eiSos </w:t>
      </w:r>
      <w:r w:rsidRPr="00565181">
        <w:rPr>
          <w:rFonts w:ascii="Arial" w:hAnsi="Arial"/>
          <w:b w:val="0"/>
        </w:rPr>
        <w:t>集团将举行一场技术交流会，内容涉及功率元件仿真和损耗评估、高频变压器应用和</w:t>
      </w:r>
      <w:r w:rsidRPr="00565181">
        <w:rPr>
          <w:rFonts w:ascii="Arial" w:hAnsi="Arial"/>
          <w:b w:val="0"/>
        </w:rPr>
        <w:t xml:space="preserve"> EMC </w:t>
      </w:r>
      <w:r w:rsidRPr="00565181">
        <w:rPr>
          <w:rFonts w:ascii="Arial" w:hAnsi="Arial"/>
          <w:b w:val="0"/>
        </w:rPr>
        <w:t>解决方案分析。（下午</w:t>
      </w:r>
      <w:r w:rsidRPr="00565181">
        <w:rPr>
          <w:rFonts w:ascii="Arial" w:hAnsi="Arial"/>
          <w:b w:val="0"/>
        </w:rPr>
        <w:t xml:space="preserve"> 1 </w:t>
      </w:r>
      <w:r w:rsidRPr="00565181">
        <w:rPr>
          <w:rFonts w:ascii="Arial" w:hAnsi="Arial"/>
          <w:b w:val="0"/>
        </w:rPr>
        <w:t>点至</w:t>
      </w:r>
      <w:r w:rsidRPr="00565181">
        <w:rPr>
          <w:rFonts w:ascii="Arial" w:hAnsi="Arial"/>
          <w:b w:val="0"/>
        </w:rPr>
        <w:t xml:space="preserve"> 5 </w:t>
      </w:r>
      <w:r w:rsidRPr="00565181">
        <w:rPr>
          <w:rFonts w:ascii="Arial" w:hAnsi="Arial"/>
          <w:b w:val="0"/>
        </w:rPr>
        <w:t>点，</w:t>
      </w:r>
      <w:r w:rsidRPr="00565181">
        <w:rPr>
          <w:b w:val="0"/>
        </w:rPr>
        <w:t xml:space="preserve">E5-M30 </w:t>
      </w:r>
      <w:r w:rsidRPr="00565181">
        <w:rPr>
          <w:b w:val="0"/>
        </w:rPr>
        <w:t>房间）</w:t>
      </w:r>
    </w:p>
    <w:p w14:paraId="68EF20D4" w14:textId="77777777" w:rsidR="006C596B" w:rsidRPr="00565181" w:rsidRDefault="006C596B" w:rsidP="00737093">
      <w:pPr>
        <w:pStyle w:val="BodyText"/>
        <w:spacing w:before="120" w:after="120" w:line="260" w:lineRule="exact"/>
        <w:rPr>
          <w:rFonts w:ascii="Arial" w:hAnsi="Arial"/>
          <w:b w:val="0"/>
          <w:bCs w:val="0"/>
        </w:rPr>
      </w:pPr>
      <w:r w:rsidRPr="00565181">
        <w:rPr>
          <w:rFonts w:ascii="Arial" w:hAnsi="Arial"/>
          <w:b w:val="0"/>
        </w:rPr>
        <w:t>同研讨会一起，伍尔特电子</w:t>
      </w:r>
      <w:r w:rsidRPr="00565181">
        <w:rPr>
          <w:rFonts w:ascii="Arial" w:hAnsi="Arial"/>
          <w:b w:val="0"/>
        </w:rPr>
        <w:t xml:space="preserve"> eiSos </w:t>
      </w:r>
      <w:r w:rsidRPr="00565181">
        <w:rPr>
          <w:rFonts w:ascii="Arial" w:hAnsi="Arial"/>
          <w:b w:val="0"/>
        </w:rPr>
        <w:t>集团还将在</w:t>
      </w:r>
      <w:r w:rsidRPr="00565181">
        <w:rPr>
          <w:rFonts w:ascii="Arial" w:hAnsi="Arial"/>
          <w:b w:val="0"/>
        </w:rPr>
        <w:t xml:space="preserve"> E5 </w:t>
      </w:r>
      <w:r w:rsidRPr="00565181">
        <w:rPr>
          <w:rFonts w:ascii="Arial" w:hAnsi="Arial"/>
          <w:b w:val="0"/>
        </w:rPr>
        <w:t>展厅</w:t>
      </w:r>
      <w:r w:rsidRPr="00565181">
        <w:rPr>
          <w:rFonts w:ascii="Arial" w:hAnsi="Arial"/>
          <w:b w:val="0"/>
        </w:rPr>
        <w:t xml:space="preserve"> M29 </w:t>
      </w:r>
      <w:r w:rsidRPr="00565181">
        <w:rPr>
          <w:rFonts w:ascii="Arial" w:hAnsi="Arial"/>
          <w:b w:val="0"/>
        </w:rPr>
        <w:t>房间与</w:t>
      </w:r>
      <w:r w:rsidRPr="00565181">
        <w:rPr>
          <w:rFonts w:ascii="Arial" w:hAnsi="Arial"/>
          <w:b w:val="0"/>
        </w:rPr>
        <w:t xml:space="preserve"> IC </w:t>
      </w:r>
      <w:r w:rsidRPr="00565181">
        <w:rPr>
          <w:rFonts w:ascii="Arial" w:hAnsi="Arial"/>
          <w:b w:val="0"/>
        </w:rPr>
        <w:t>合作伙伴共同举行三场讨论会。时间安排如下：</w:t>
      </w:r>
      <w:r w:rsidRPr="00565181">
        <w:br/>
      </w:r>
      <w:r w:rsidRPr="00565181">
        <w:br/>
      </w:r>
      <w:r w:rsidRPr="00565181">
        <w:rPr>
          <w:rFonts w:ascii="Arial" w:hAnsi="Arial"/>
          <w:b w:val="0"/>
        </w:rPr>
        <w:t xml:space="preserve">3 </w:t>
      </w:r>
      <w:r w:rsidRPr="00565181">
        <w:rPr>
          <w:rFonts w:ascii="Arial" w:hAnsi="Arial"/>
          <w:b w:val="0"/>
        </w:rPr>
        <w:t>月</w:t>
      </w:r>
      <w:r w:rsidRPr="00565181">
        <w:rPr>
          <w:rFonts w:ascii="Arial" w:hAnsi="Arial"/>
          <w:b w:val="0"/>
        </w:rPr>
        <w:t xml:space="preserve"> 20 </w:t>
      </w:r>
      <w:r w:rsidRPr="00565181">
        <w:rPr>
          <w:rFonts w:ascii="Arial" w:hAnsi="Arial"/>
          <w:b w:val="0"/>
        </w:rPr>
        <w:t>日下午</w:t>
      </w:r>
      <w:r w:rsidRPr="00565181">
        <w:rPr>
          <w:rFonts w:ascii="Arial" w:hAnsi="Arial"/>
          <w:b w:val="0"/>
        </w:rPr>
        <w:t xml:space="preserve"> 1 </w:t>
      </w:r>
      <w:r w:rsidRPr="00565181">
        <w:rPr>
          <w:rFonts w:ascii="Arial" w:hAnsi="Arial"/>
          <w:b w:val="0"/>
        </w:rPr>
        <w:t>点至</w:t>
      </w:r>
      <w:r w:rsidRPr="00565181">
        <w:rPr>
          <w:rFonts w:ascii="Arial" w:hAnsi="Arial"/>
          <w:b w:val="0"/>
        </w:rPr>
        <w:t xml:space="preserve"> 5 </w:t>
      </w:r>
      <w:r w:rsidRPr="00565181">
        <w:rPr>
          <w:rFonts w:ascii="Arial" w:hAnsi="Arial"/>
          <w:b w:val="0"/>
        </w:rPr>
        <w:t>点</w:t>
      </w:r>
      <w:r w:rsidR="00A35971" w:rsidRPr="00565181">
        <w:rPr>
          <w:rFonts w:ascii="Arial" w:hAnsi="Arial" w:hint="eastAsia"/>
          <w:b w:val="0"/>
        </w:rPr>
        <w:t>（</w:t>
      </w:r>
      <w:r w:rsidR="00A35971" w:rsidRPr="00565181">
        <w:rPr>
          <w:b w:val="0"/>
        </w:rPr>
        <w:t xml:space="preserve">E5-M30 </w:t>
      </w:r>
      <w:r w:rsidR="00A35971" w:rsidRPr="00565181">
        <w:rPr>
          <w:b w:val="0"/>
        </w:rPr>
        <w:t>房间</w:t>
      </w:r>
      <w:r w:rsidR="00A35971" w:rsidRPr="00565181">
        <w:rPr>
          <w:rFonts w:ascii="Arial" w:hAnsi="Arial" w:hint="eastAsia"/>
          <w:b w:val="0"/>
        </w:rPr>
        <w:t>）</w:t>
      </w:r>
      <w:r w:rsidRPr="00565181">
        <w:rPr>
          <w:rFonts w:ascii="Arial" w:hAnsi="Arial"/>
          <w:b w:val="0"/>
        </w:rPr>
        <w:t>：</w:t>
      </w:r>
      <w:r w:rsidR="00061EBF" w:rsidRPr="00565181">
        <w:rPr>
          <w:rFonts w:ascii="Arial" w:hAnsi="Arial" w:hint="eastAsia"/>
        </w:rPr>
        <w:t>Type</w:t>
      </w:r>
      <w:r w:rsidR="00061EBF" w:rsidRPr="00565181">
        <w:rPr>
          <w:rFonts w:ascii="Arial" w:hAnsi="Arial" w:hint="eastAsia"/>
          <w:b w:val="0"/>
        </w:rPr>
        <w:t xml:space="preserve"> </w:t>
      </w:r>
      <w:r w:rsidRPr="00565181">
        <w:rPr>
          <w:rFonts w:ascii="Arial" w:hAnsi="Arial"/>
          <w:b w:val="0"/>
        </w:rPr>
        <w:t xml:space="preserve">C </w:t>
      </w:r>
      <w:r w:rsidRPr="00565181">
        <w:rPr>
          <w:rFonts w:ascii="Arial" w:hAnsi="Arial"/>
          <w:b w:val="0"/>
        </w:rPr>
        <w:t>型</w:t>
      </w:r>
      <w:r w:rsidRPr="00565181">
        <w:rPr>
          <w:rFonts w:ascii="Arial" w:hAnsi="Arial"/>
          <w:b w:val="0"/>
        </w:rPr>
        <w:t xml:space="preserve"> USB </w:t>
      </w:r>
      <w:r w:rsidRPr="00565181">
        <w:rPr>
          <w:rFonts w:ascii="Arial" w:hAnsi="Arial"/>
          <w:b w:val="0"/>
        </w:rPr>
        <w:t>功率输出讨论会，合作伙伴为</w:t>
      </w:r>
      <w:r w:rsidRPr="00565181">
        <w:rPr>
          <w:rFonts w:ascii="Arial" w:hAnsi="Arial"/>
          <w:b w:val="0"/>
        </w:rPr>
        <w:t xml:space="preserve"> STMicroelectronics</w:t>
      </w:r>
      <w:r w:rsidRPr="00565181">
        <w:rPr>
          <w:rFonts w:ascii="Arial" w:hAnsi="Arial"/>
          <w:b w:val="0"/>
        </w:rPr>
        <w:t>。</w:t>
      </w:r>
    </w:p>
    <w:p w14:paraId="38CB4A52" w14:textId="77777777" w:rsidR="006C596B" w:rsidRPr="00565181" w:rsidRDefault="006C596B" w:rsidP="00737093">
      <w:pPr>
        <w:pStyle w:val="BodyText"/>
        <w:spacing w:before="120" w:after="120" w:line="260" w:lineRule="exact"/>
        <w:rPr>
          <w:rFonts w:ascii="Arial" w:hAnsi="Arial"/>
          <w:b w:val="0"/>
          <w:bCs w:val="0"/>
        </w:rPr>
      </w:pPr>
      <w:r w:rsidRPr="00565181">
        <w:rPr>
          <w:rFonts w:ascii="Arial" w:hAnsi="Arial"/>
          <w:b w:val="0"/>
        </w:rPr>
        <w:t xml:space="preserve">3 </w:t>
      </w:r>
      <w:r w:rsidRPr="00565181">
        <w:rPr>
          <w:rFonts w:ascii="Arial" w:hAnsi="Arial"/>
          <w:b w:val="0"/>
        </w:rPr>
        <w:t>月</w:t>
      </w:r>
      <w:r w:rsidRPr="00565181">
        <w:rPr>
          <w:rFonts w:ascii="Arial" w:hAnsi="Arial"/>
          <w:b w:val="0"/>
        </w:rPr>
        <w:t xml:space="preserve"> 21 </w:t>
      </w:r>
      <w:r w:rsidRPr="00565181">
        <w:rPr>
          <w:rFonts w:ascii="Arial" w:hAnsi="Arial"/>
          <w:b w:val="0"/>
        </w:rPr>
        <w:t>日下午</w:t>
      </w:r>
      <w:r w:rsidRPr="00565181">
        <w:rPr>
          <w:rFonts w:ascii="Arial" w:hAnsi="Arial"/>
          <w:b w:val="0"/>
        </w:rPr>
        <w:t xml:space="preserve"> 1 </w:t>
      </w:r>
      <w:r w:rsidRPr="00565181">
        <w:rPr>
          <w:rFonts w:ascii="Arial" w:hAnsi="Arial"/>
          <w:b w:val="0"/>
        </w:rPr>
        <w:t>点至</w:t>
      </w:r>
      <w:r w:rsidRPr="00565181">
        <w:rPr>
          <w:rFonts w:ascii="Arial" w:hAnsi="Arial"/>
          <w:b w:val="0"/>
        </w:rPr>
        <w:t xml:space="preserve"> 5 </w:t>
      </w:r>
      <w:r w:rsidRPr="00565181">
        <w:rPr>
          <w:rFonts w:ascii="Arial" w:hAnsi="Arial"/>
          <w:b w:val="0"/>
        </w:rPr>
        <w:t>点</w:t>
      </w:r>
      <w:r w:rsidR="00A35971" w:rsidRPr="00565181">
        <w:rPr>
          <w:rFonts w:ascii="Arial" w:hAnsi="Arial" w:hint="eastAsia"/>
          <w:b w:val="0"/>
        </w:rPr>
        <w:t>（</w:t>
      </w:r>
      <w:r w:rsidR="00A35971" w:rsidRPr="00565181">
        <w:rPr>
          <w:b w:val="0"/>
        </w:rPr>
        <w:t xml:space="preserve">E5-M30 </w:t>
      </w:r>
      <w:r w:rsidR="00A35971" w:rsidRPr="00565181">
        <w:rPr>
          <w:b w:val="0"/>
        </w:rPr>
        <w:t>房间</w:t>
      </w:r>
      <w:r w:rsidR="00A35971" w:rsidRPr="00565181">
        <w:rPr>
          <w:rFonts w:hint="eastAsia"/>
          <w:b w:val="0"/>
        </w:rPr>
        <w:t>）</w:t>
      </w:r>
      <w:r w:rsidRPr="00565181">
        <w:rPr>
          <w:rFonts w:ascii="Arial" w:hAnsi="Arial"/>
          <w:b w:val="0"/>
        </w:rPr>
        <w:t>：数字增强型电源模拟</w:t>
      </w:r>
      <w:r w:rsidRPr="00565181">
        <w:rPr>
          <w:rFonts w:ascii="Arial" w:hAnsi="Arial"/>
          <w:b w:val="0"/>
        </w:rPr>
        <w:t xml:space="preserve"> (DEPA) </w:t>
      </w:r>
      <w:r w:rsidRPr="00565181">
        <w:rPr>
          <w:rFonts w:ascii="Arial" w:hAnsi="Arial"/>
          <w:b w:val="0"/>
        </w:rPr>
        <w:t>讨论会，合作伙伴为</w:t>
      </w:r>
      <w:r w:rsidRPr="00565181">
        <w:rPr>
          <w:rFonts w:ascii="Arial" w:hAnsi="Arial"/>
          <w:b w:val="0"/>
        </w:rPr>
        <w:t xml:space="preserve"> Microchip</w:t>
      </w:r>
      <w:r w:rsidRPr="00565181">
        <w:rPr>
          <w:rFonts w:ascii="Arial" w:hAnsi="Arial"/>
          <w:b w:val="0"/>
        </w:rPr>
        <w:t>。</w:t>
      </w:r>
      <w:r w:rsidRPr="00565181">
        <w:rPr>
          <w:rFonts w:ascii="Arial" w:hAnsi="Arial"/>
          <w:b w:val="0"/>
        </w:rPr>
        <w:t xml:space="preserve"> </w:t>
      </w:r>
    </w:p>
    <w:p w14:paraId="69EEF571" w14:textId="77777777" w:rsidR="006C596B" w:rsidRPr="00565181" w:rsidRDefault="006C596B" w:rsidP="00737093">
      <w:pPr>
        <w:pStyle w:val="BodyText"/>
        <w:spacing w:before="120" w:after="120" w:line="260" w:lineRule="exact"/>
        <w:rPr>
          <w:rFonts w:ascii="Arial" w:hAnsi="Arial"/>
          <w:b w:val="0"/>
          <w:bCs w:val="0"/>
        </w:rPr>
      </w:pPr>
      <w:r w:rsidRPr="00565181">
        <w:rPr>
          <w:rFonts w:ascii="Arial" w:hAnsi="Arial"/>
          <w:b w:val="0"/>
        </w:rPr>
        <w:t xml:space="preserve">3 </w:t>
      </w:r>
      <w:r w:rsidRPr="00565181">
        <w:rPr>
          <w:rFonts w:ascii="Arial" w:hAnsi="Arial"/>
          <w:b w:val="0"/>
        </w:rPr>
        <w:t>月</w:t>
      </w:r>
      <w:r w:rsidRPr="00565181">
        <w:rPr>
          <w:rFonts w:ascii="Arial" w:hAnsi="Arial"/>
          <w:b w:val="0"/>
        </w:rPr>
        <w:t xml:space="preserve"> 22 </w:t>
      </w:r>
      <w:r w:rsidRPr="00565181">
        <w:rPr>
          <w:rFonts w:ascii="Arial" w:hAnsi="Arial"/>
          <w:b w:val="0"/>
        </w:rPr>
        <w:t>日下午</w:t>
      </w:r>
      <w:r w:rsidRPr="00565181">
        <w:rPr>
          <w:rFonts w:ascii="Arial" w:hAnsi="Arial"/>
          <w:b w:val="0"/>
        </w:rPr>
        <w:t xml:space="preserve"> 1 </w:t>
      </w:r>
      <w:r w:rsidRPr="00565181">
        <w:rPr>
          <w:rFonts w:ascii="Arial" w:hAnsi="Arial"/>
          <w:b w:val="0"/>
        </w:rPr>
        <w:t>点至</w:t>
      </w:r>
      <w:r w:rsidRPr="00565181">
        <w:rPr>
          <w:rFonts w:ascii="Arial" w:hAnsi="Arial"/>
          <w:b w:val="0"/>
        </w:rPr>
        <w:t xml:space="preserve"> 5 </w:t>
      </w:r>
      <w:r w:rsidRPr="00565181">
        <w:rPr>
          <w:rFonts w:ascii="Arial" w:hAnsi="Arial"/>
          <w:b w:val="0"/>
        </w:rPr>
        <w:t>点（</w:t>
      </w:r>
      <w:r w:rsidRPr="00565181">
        <w:rPr>
          <w:rFonts w:ascii="Arial" w:hAnsi="Arial"/>
          <w:b w:val="0"/>
        </w:rPr>
        <w:t xml:space="preserve">E5-M29 </w:t>
      </w:r>
      <w:r w:rsidRPr="00565181">
        <w:rPr>
          <w:rFonts w:ascii="Arial" w:hAnsi="Arial"/>
          <w:b w:val="0"/>
        </w:rPr>
        <w:t>房间）：电源管理实验室套件讨论会，合作伙伴为德州仪器。</w:t>
      </w:r>
      <w:r w:rsidRPr="00565181">
        <w:br/>
      </w:r>
    </w:p>
    <w:p w14:paraId="0F4ADF19" w14:textId="77777777" w:rsidR="006C596B" w:rsidRPr="00565181" w:rsidRDefault="006C596B" w:rsidP="006C596B">
      <w:pPr>
        <w:pStyle w:val="PITextkrper"/>
        <w:pBdr>
          <w:top w:val="single" w:sz="4" w:space="1" w:color="auto"/>
        </w:pBdr>
        <w:spacing w:before="240"/>
        <w:rPr>
          <w:b/>
          <w:sz w:val="18"/>
          <w:szCs w:val="18"/>
        </w:rPr>
      </w:pPr>
    </w:p>
    <w:p w14:paraId="465D7CE7" w14:textId="77777777" w:rsidR="006C596B" w:rsidRPr="00565181" w:rsidRDefault="006C596B" w:rsidP="006C596B">
      <w:pPr>
        <w:spacing w:after="120" w:line="280" w:lineRule="exact"/>
        <w:rPr>
          <w:rFonts w:ascii="Arial" w:hAnsi="Arial" w:cs="Arial"/>
          <w:b/>
          <w:bCs/>
          <w:sz w:val="18"/>
          <w:szCs w:val="18"/>
        </w:rPr>
      </w:pPr>
      <w:r w:rsidRPr="00565181">
        <w:rPr>
          <w:rFonts w:ascii="SimSun" w:hAnsi="SimSun"/>
          <w:b/>
          <w:sz w:val="18"/>
        </w:rPr>
        <w:t>可使用图片</w:t>
      </w:r>
    </w:p>
    <w:p w14:paraId="0B8D73F3" w14:textId="77777777" w:rsidR="006C596B" w:rsidRPr="00565181" w:rsidRDefault="006C596B" w:rsidP="006C596B">
      <w:pPr>
        <w:spacing w:after="120" w:line="280" w:lineRule="exact"/>
        <w:rPr>
          <w:b/>
          <w:sz w:val="18"/>
          <w:szCs w:val="18"/>
        </w:rPr>
      </w:pPr>
      <w:r w:rsidRPr="00565181">
        <w:rPr>
          <w:rFonts w:ascii="SimSun" w:hAnsi="SimSun"/>
          <w:sz w:val="20"/>
        </w:rPr>
        <w:t>以下图片可自网上下载可打印格式</w:t>
      </w:r>
      <w:r w:rsidRPr="00565181">
        <w:rPr>
          <w:rFonts w:ascii="SimSun" w:hAnsi="SimSun"/>
          <w:sz w:val="18"/>
        </w:rPr>
        <w:t>:</w:t>
      </w:r>
      <w:r w:rsidRPr="00565181">
        <w:rPr>
          <w:rFonts w:ascii="SimSun" w:hAnsi="SimSun"/>
        </w:rPr>
        <w:t xml:space="preserve"> </w:t>
      </w:r>
      <w:hyperlink r:id="rId8" w:history="1">
        <w:r w:rsidRPr="00565181">
          <w:rPr>
            <w:rStyle w:val="Hyperlink"/>
            <w:rFonts w:ascii="SimSun" w:hAnsi="SimSun"/>
            <w:color w:val="auto"/>
            <w:sz w:val="18"/>
          </w:rPr>
          <w:t>http://www.htcm.de/k</w:t>
        </w:r>
        <w:bookmarkStart w:id="1" w:name="_Hlt520370859"/>
        <w:bookmarkStart w:id="2" w:name="_Hlt520370860"/>
        <w:r w:rsidRPr="00565181">
          <w:rPr>
            <w:rStyle w:val="Hyperlink"/>
            <w:rFonts w:ascii="SimSun" w:hAnsi="SimSun"/>
            <w:color w:val="auto"/>
            <w:sz w:val="18"/>
          </w:rPr>
          <w:t>k</w:t>
        </w:r>
        <w:bookmarkEnd w:id="1"/>
        <w:bookmarkEnd w:id="2"/>
        <w:r w:rsidRPr="00565181">
          <w:rPr>
            <w:rStyle w:val="Hyperlink"/>
            <w:rFonts w:ascii="SimSun" w:hAnsi="SimSun"/>
            <w:color w:val="auto"/>
            <w:sz w:val="18"/>
          </w:rPr>
          <w:t>/wuerth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65181" w:rsidRPr="00565181" w14:paraId="1FB44259" w14:textId="77777777" w:rsidTr="006C596B">
        <w:trPr>
          <w:trHeight w:val="2268"/>
        </w:trPr>
        <w:tc>
          <w:tcPr>
            <w:tcW w:w="3510" w:type="dxa"/>
          </w:tcPr>
          <w:p w14:paraId="4CA5F670" w14:textId="77777777" w:rsidR="006C596B" w:rsidRPr="00565181" w:rsidRDefault="001C2C15" w:rsidP="006C596B">
            <w:pPr>
              <w:pStyle w:val="txt"/>
              <w:rPr>
                <w:b/>
                <w:bCs/>
                <w:color w:val="auto"/>
                <w:sz w:val="18"/>
              </w:rPr>
            </w:pPr>
            <w:r w:rsidRPr="00565181">
              <w:rPr>
                <w:b/>
                <w:bCs/>
                <w:noProof/>
                <w:color w:val="auto"/>
                <w:sz w:val="18"/>
                <w:lang w:val="en-US"/>
              </w:rPr>
              <w:drawing>
                <wp:inline distT="0" distB="0" distL="0" distR="0" wp14:anchorId="43011291" wp14:editId="1B3222DD">
                  <wp:extent cx="1717675" cy="1709420"/>
                  <wp:effectExtent l="0" t="0" r="0" b="0"/>
                  <wp:docPr id="7" name="Picture 1" descr="WE-SPXO Quarzosz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PXO Quarzoszilla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675" cy="1709420"/>
                          </a:xfrm>
                          <a:prstGeom prst="rect">
                            <a:avLst/>
                          </a:prstGeom>
                          <a:noFill/>
                          <a:ln>
                            <a:noFill/>
                          </a:ln>
                        </pic:spPr>
                      </pic:pic>
                    </a:graphicData>
                  </a:graphic>
                </wp:inline>
              </w:drawing>
            </w:r>
            <w:r w:rsidR="006C596B" w:rsidRPr="00565181">
              <w:rPr>
                <w:color w:val="auto"/>
              </w:rPr>
              <w:br/>
            </w:r>
            <w:r w:rsidR="006C596B" w:rsidRPr="00565181">
              <w:rPr>
                <w:rFonts w:ascii="MS Gothic" w:hAnsi="MS Gothic"/>
                <w:color w:val="auto"/>
                <w:sz w:val="16"/>
              </w:rPr>
              <w:t>照片提供：伍</w:t>
            </w:r>
            <w:r w:rsidR="006C596B" w:rsidRPr="00565181">
              <w:rPr>
                <w:rFonts w:ascii="Malgun Gothic" w:hAnsi="Malgun Gothic"/>
                <w:color w:val="auto"/>
                <w:sz w:val="16"/>
              </w:rPr>
              <w:t>尔特</w:t>
            </w:r>
            <w:r w:rsidR="006C596B" w:rsidRPr="00565181">
              <w:rPr>
                <w:rFonts w:ascii="Microsoft JhengHei" w:hAnsi="Microsoft JhengHei"/>
                <w:color w:val="auto"/>
                <w:sz w:val="16"/>
              </w:rPr>
              <w:t>电子</w:t>
            </w:r>
            <w:r w:rsidR="006C596B" w:rsidRPr="00565181">
              <w:rPr>
                <w:rFonts w:ascii="SimSun" w:hAnsi="SimSun"/>
                <w:color w:val="auto"/>
                <w:sz w:val="16"/>
              </w:rPr>
              <w:t xml:space="preserve">eiSos </w:t>
            </w:r>
            <w:r w:rsidR="006C596B" w:rsidRPr="00565181">
              <w:rPr>
                <w:rFonts w:ascii="MS Gothic" w:hAnsi="MS Gothic"/>
                <w:color w:val="auto"/>
                <w:sz w:val="16"/>
              </w:rPr>
              <w:t>集</w:t>
            </w:r>
            <w:r w:rsidR="006C596B" w:rsidRPr="00565181">
              <w:rPr>
                <w:rFonts w:ascii="Microsoft JhengHei" w:hAnsi="Microsoft JhengHei"/>
                <w:color w:val="auto"/>
                <w:sz w:val="16"/>
              </w:rPr>
              <w:t>团</w:t>
            </w:r>
          </w:p>
          <w:p w14:paraId="15EBF344" w14:textId="77777777" w:rsidR="006C596B" w:rsidRPr="00565181" w:rsidRDefault="006C596B" w:rsidP="006C596B">
            <w:pPr>
              <w:autoSpaceDE w:val="0"/>
              <w:autoSpaceDN w:val="0"/>
              <w:adjustRightInd w:val="0"/>
              <w:rPr>
                <w:rFonts w:ascii="Arial" w:hAnsi="Arial" w:cs="Arial"/>
                <w:b/>
                <w:bCs/>
                <w:sz w:val="18"/>
                <w:szCs w:val="18"/>
              </w:rPr>
            </w:pPr>
            <w:r w:rsidRPr="00565181">
              <w:rPr>
                <w:rFonts w:ascii="Arial" w:hAnsi="Arial"/>
                <w:b/>
                <w:sz w:val="18"/>
              </w:rPr>
              <w:t xml:space="preserve">WE-SPXO </w:t>
            </w:r>
            <w:r w:rsidRPr="00565181">
              <w:rPr>
                <w:rFonts w:ascii="Arial" w:hAnsi="Arial"/>
                <w:b/>
                <w:sz w:val="18"/>
              </w:rPr>
              <w:t>石英晶体振荡器</w:t>
            </w:r>
            <w:r w:rsidRPr="00565181">
              <w:br/>
            </w:r>
          </w:p>
        </w:tc>
        <w:tc>
          <w:tcPr>
            <w:tcW w:w="3510" w:type="dxa"/>
          </w:tcPr>
          <w:p w14:paraId="17E0439C" w14:textId="77777777" w:rsidR="006C596B" w:rsidRPr="00565181" w:rsidRDefault="001C2C15" w:rsidP="006C596B">
            <w:pPr>
              <w:pStyle w:val="txt"/>
              <w:rPr>
                <w:b/>
                <w:bCs/>
                <w:color w:val="auto"/>
                <w:sz w:val="18"/>
              </w:rPr>
            </w:pPr>
            <w:r w:rsidRPr="00565181">
              <w:rPr>
                <w:b/>
                <w:bCs/>
                <w:noProof/>
                <w:color w:val="auto"/>
                <w:sz w:val="18"/>
                <w:lang w:val="en-US"/>
              </w:rPr>
              <w:drawing>
                <wp:inline distT="0" distB="0" distL="0" distR="0" wp14:anchorId="6D70381F" wp14:editId="0525F42D">
                  <wp:extent cx="2115185" cy="1701800"/>
                  <wp:effectExtent l="0" t="0" r="0" b="0"/>
                  <wp:docPr id="2" name="Picture 2" descr="WCAP-AIG8 Aluminium-Elektrolyt-Kondensat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AP-AIG8 Aluminium-Elektrolyt-Kondensato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1701800"/>
                          </a:xfrm>
                          <a:prstGeom prst="rect">
                            <a:avLst/>
                          </a:prstGeom>
                          <a:noFill/>
                          <a:ln>
                            <a:noFill/>
                          </a:ln>
                        </pic:spPr>
                      </pic:pic>
                    </a:graphicData>
                  </a:graphic>
                </wp:inline>
              </w:drawing>
            </w:r>
            <w:r w:rsidR="006C596B" w:rsidRPr="00565181">
              <w:rPr>
                <w:rFonts w:ascii="MS Gothic" w:hAnsi="MS Gothic"/>
                <w:color w:val="auto"/>
                <w:sz w:val="16"/>
              </w:rPr>
              <w:t>照片提供：伍</w:t>
            </w:r>
            <w:r w:rsidR="006C596B" w:rsidRPr="00565181">
              <w:rPr>
                <w:rFonts w:ascii="Malgun Gothic" w:hAnsi="Malgun Gothic"/>
                <w:color w:val="auto"/>
                <w:sz w:val="16"/>
              </w:rPr>
              <w:t>尔特</w:t>
            </w:r>
            <w:r w:rsidR="006C596B" w:rsidRPr="00565181">
              <w:rPr>
                <w:rFonts w:ascii="Microsoft JhengHei" w:hAnsi="Microsoft JhengHei"/>
                <w:color w:val="auto"/>
                <w:sz w:val="16"/>
              </w:rPr>
              <w:t>电子</w:t>
            </w:r>
            <w:r w:rsidR="006C596B" w:rsidRPr="00565181">
              <w:rPr>
                <w:rFonts w:ascii="SimSun" w:hAnsi="SimSun"/>
                <w:color w:val="auto"/>
                <w:sz w:val="16"/>
              </w:rPr>
              <w:t xml:space="preserve">eiSos </w:t>
            </w:r>
            <w:r w:rsidR="006C596B" w:rsidRPr="00565181">
              <w:rPr>
                <w:rFonts w:ascii="MS Gothic" w:hAnsi="MS Gothic"/>
                <w:color w:val="auto"/>
                <w:sz w:val="16"/>
              </w:rPr>
              <w:t>集</w:t>
            </w:r>
            <w:r w:rsidR="006C596B" w:rsidRPr="00565181">
              <w:rPr>
                <w:rFonts w:ascii="Microsoft JhengHei" w:hAnsi="Microsoft JhengHei"/>
                <w:color w:val="auto"/>
                <w:sz w:val="16"/>
              </w:rPr>
              <w:t>团</w:t>
            </w:r>
          </w:p>
          <w:p w14:paraId="118E6B3A" w14:textId="77777777" w:rsidR="006C596B" w:rsidRPr="00565181" w:rsidRDefault="006C596B" w:rsidP="006C596B">
            <w:pPr>
              <w:pStyle w:val="txt"/>
              <w:rPr>
                <w:rFonts w:eastAsia="DengXian"/>
                <w:b/>
                <w:bCs/>
                <w:color w:val="auto"/>
                <w:sz w:val="18"/>
              </w:rPr>
            </w:pPr>
            <w:r w:rsidRPr="00565181">
              <w:rPr>
                <w:b/>
                <w:color w:val="auto"/>
                <w:sz w:val="18"/>
                <w:szCs w:val="24"/>
              </w:rPr>
              <w:t xml:space="preserve">WCAP-AIG8 </w:t>
            </w:r>
            <w:r w:rsidRPr="00565181">
              <w:rPr>
                <w:b/>
                <w:color w:val="auto"/>
                <w:sz w:val="18"/>
                <w:szCs w:val="24"/>
              </w:rPr>
              <w:t>铝电解电容器</w:t>
            </w:r>
          </w:p>
        </w:tc>
      </w:tr>
    </w:tbl>
    <w:p w14:paraId="61622599" w14:textId="77777777" w:rsidR="006C596B" w:rsidRPr="00565181" w:rsidRDefault="006C596B" w:rsidP="006C596B">
      <w:pPr>
        <w:pStyle w:val="BodyText"/>
        <w:spacing w:before="120" w:after="120" w:line="260" w:lineRule="exact"/>
        <w:jc w:val="both"/>
        <w:rPr>
          <w:rFonts w:ascii="Arial" w:hAnsi="Arial"/>
          <w:b w:val="0"/>
          <w:bCs w:val="0"/>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6"/>
        <w:gridCol w:w="3084"/>
      </w:tblGrid>
      <w:tr w:rsidR="00565181" w:rsidRPr="00565181" w14:paraId="31BF5E99" w14:textId="77777777" w:rsidTr="006C596B">
        <w:trPr>
          <w:trHeight w:val="2268"/>
        </w:trPr>
        <w:tc>
          <w:tcPr>
            <w:tcW w:w="3936" w:type="dxa"/>
          </w:tcPr>
          <w:p w14:paraId="0D49538C" w14:textId="77777777" w:rsidR="006C596B" w:rsidRPr="00565181" w:rsidRDefault="006C596B" w:rsidP="006C596B">
            <w:pPr>
              <w:pStyle w:val="txt"/>
              <w:rPr>
                <w:bCs/>
                <w:color w:val="auto"/>
                <w:sz w:val="16"/>
                <w:szCs w:val="16"/>
              </w:rPr>
            </w:pPr>
            <w:r w:rsidRPr="00565181">
              <w:rPr>
                <w:color w:val="auto"/>
              </w:rPr>
              <w:lastRenderedPageBreak/>
              <w:br/>
            </w:r>
            <w:r w:rsidR="001C2C15" w:rsidRPr="00565181">
              <w:rPr>
                <w:noProof/>
                <w:color w:val="auto"/>
                <w:lang w:val="en-US"/>
              </w:rPr>
              <w:drawing>
                <wp:inline distT="0" distB="0" distL="0" distR="0" wp14:anchorId="1C152004" wp14:editId="7179FFBC">
                  <wp:extent cx="2321560" cy="1081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1081405"/>
                          </a:xfrm>
                          <a:prstGeom prst="rect">
                            <a:avLst/>
                          </a:prstGeom>
                          <a:noFill/>
                          <a:ln>
                            <a:noFill/>
                          </a:ln>
                        </pic:spPr>
                      </pic:pic>
                    </a:graphicData>
                  </a:graphic>
                </wp:inline>
              </w:drawing>
            </w:r>
            <w:r w:rsidRPr="00565181">
              <w:rPr>
                <w:color w:val="auto"/>
              </w:rPr>
              <w:br/>
            </w:r>
            <w:r w:rsidRPr="00565181">
              <w:rPr>
                <w:color w:val="auto"/>
              </w:rPr>
              <w:br/>
            </w:r>
            <w:r w:rsidRPr="00565181">
              <w:rPr>
                <w:rFonts w:ascii="MS Gothic" w:hAnsi="MS Gothic"/>
                <w:color w:val="auto"/>
                <w:sz w:val="16"/>
              </w:rPr>
              <w:t>照片提供：伍</w:t>
            </w:r>
            <w:r w:rsidRPr="00565181">
              <w:rPr>
                <w:rFonts w:ascii="Malgun Gothic" w:hAnsi="Malgun Gothic"/>
                <w:color w:val="auto"/>
                <w:sz w:val="16"/>
              </w:rPr>
              <w:t>尔特</w:t>
            </w:r>
            <w:r w:rsidRPr="00565181">
              <w:rPr>
                <w:rFonts w:ascii="Microsoft JhengHei" w:hAnsi="Microsoft JhengHei"/>
                <w:color w:val="auto"/>
                <w:sz w:val="16"/>
              </w:rPr>
              <w:t>电子</w:t>
            </w:r>
            <w:r w:rsidRPr="00565181">
              <w:rPr>
                <w:rFonts w:ascii="SimSun" w:hAnsi="SimSun"/>
                <w:color w:val="auto"/>
                <w:sz w:val="16"/>
              </w:rPr>
              <w:t xml:space="preserve">eiSos </w:t>
            </w:r>
            <w:r w:rsidRPr="00565181">
              <w:rPr>
                <w:rFonts w:ascii="MS Gothic" w:hAnsi="MS Gothic"/>
                <w:color w:val="auto"/>
                <w:sz w:val="16"/>
              </w:rPr>
              <w:t>集</w:t>
            </w:r>
            <w:r w:rsidRPr="00565181">
              <w:rPr>
                <w:rFonts w:ascii="Microsoft JhengHei" w:hAnsi="Microsoft JhengHei"/>
                <w:color w:val="auto"/>
                <w:sz w:val="16"/>
              </w:rPr>
              <w:t>团</w:t>
            </w:r>
          </w:p>
          <w:p w14:paraId="5116EA17" w14:textId="77777777" w:rsidR="006C596B" w:rsidRPr="00565181" w:rsidRDefault="006C596B" w:rsidP="006C596B">
            <w:pPr>
              <w:pStyle w:val="txt"/>
              <w:rPr>
                <w:b/>
                <w:bCs/>
                <w:color w:val="auto"/>
                <w:sz w:val="18"/>
                <w:szCs w:val="18"/>
              </w:rPr>
            </w:pPr>
            <w:r w:rsidRPr="00565181">
              <w:rPr>
                <w:b/>
                <w:color w:val="auto"/>
                <w:sz w:val="18"/>
                <w:szCs w:val="24"/>
              </w:rPr>
              <w:t xml:space="preserve">MID-LLCEPC EPC </w:t>
            </w:r>
            <w:r w:rsidRPr="00565181">
              <w:rPr>
                <w:b/>
                <w:color w:val="auto"/>
                <w:sz w:val="18"/>
                <w:szCs w:val="24"/>
              </w:rPr>
              <w:t>型离线</w:t>
            </w:r>
            <w:r w:rsidRPr="00565181">
              <w:rPr>
                <w:b/>
                <w:color w:val="auto"/>
                <w:sz w:val="18"/>
                <w:szCs w:val="24"/>
              </w:rPr>
              <w:t xml:space="preserve"> LLC </w:t>
            </w:r>
            <w:r w:rsidRPr="00565181">
              <w:rPr>
                <w:b/>
                <w:color w:val="auto"/>
                <w:sz w:val="18"/>
                <w:szCs w:val="24"/>
              </w:rPr>
              <w:t>变压器</w:t>
            </w:r>
            <w:r w:rsidRPr="00565181">
              <w:rPr>
                <w:color w:val="auto"/>
              </w:rPr>
              <w:br/>
            </w:r>
          </w:p>
        </w:tc>
        <w:tc>
          <w:tcPr>
            <w:tcW w:w="3084" w:type="dxa"/>
          </w:tcPr>
          <w:p w14:paraId="771F5216" w14:textId="77777777" w:rsidR="006C596B" w:rsidRPr="00565181" w:rsidRDefault="001C2C15" w:rsidP="006C596B">
            <w:pPr>
              <w:pStyle w:val="txt"/>
              <w:rPr>
                <w:b/>
                <w:bCs/>
                <w:color w:val="auto"/>
                <w:sz w:val="18"/>
              </w:rPr>
            </w:pPr>
            <w:r w:rsidRPr="00565181">
              <w:rPr>
                <w:noProof/>
                <w:color w:val="auto"/>
                <w:lang w:val="en-US"/>
              </w:rPr>
              <w:drawing>
                <wp:inline distT="0" distB="0" distL="0" distR="0" wp14:anchorId="7054B7AB" wp14:editId="7D171C5E">
                  <wp:extent cx="1717675" cy="1288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288415"/>
                          </a:xfrm>
                          <a:prstGeom prst="rect">
                            <a:avLst/>
                          </a:prstGeom>
                          <a:noFill/>
                          <a:ln>
                            <a:noFill/>
                          </a:ln>
                        </pic:spPr>
                      </pic:pic>
                    </a:graphicData>
                  </a:graphic>
                </wp:inline>
              </w:drawing>
            </w:r>
            <w:r w:rsidR="006C596B" w:rsidRPr="00565181">
              <w:rPr>
                <w:color w:val="auto"/>
              </w:rPr>
              <w:br/>
            </w:r>
            <w:r w:rsidR="006C596B" w:rsidRPr="00565181">
              <w:rPr>
                <w:rFonts w:ascii="MS Gothic" w:hAnsi="MS Gothic"/>
                <w:color w:val="auto"/>
                <w:sz w:val="16"/>
              </w:rPr>
              <w:t>照片提供：伍</w:t>
            </w:r>
            <w:r w:rsidR="006C596B" w:rsidRPr="00565181">
              <w:rPr>
                <w:rFonts w:ascii="Malgun Gothic" w:hAnsi="Malgun Gothic"/>
                <w:color w:val="auto"/>
                <w:sz w:val="16"/>
              </w:rPr>
              <w:t>尔特</w:t>
            </w:r>
            <w:r w:rsidR="006C596B" w:rsidRPr="00565181">
              <w:rPr>
                <w:rFonts w:ascii="Microsoft JhengHei" w:hAnsi="Microsoft JhengHei"/>
                <w:color w:val="auto"/>
                <w:sz w:val="16"/>
              </w:rPr>
              <w:t>电子</w:t>
            </w:r>
            <w:r w:rsidR="006C596B" w:rsidRPr="00565181">
              <w:rPr>
                <w:rFonts w:ascii="SimSun" w:hAnsi="SimSun"/>
                <w:color w:val="auto"/>
                <w:sz w:val="16"/>
              </w:rPr>
              <w:t xml:space="preserve">eiSos </w:t>
            </w:r>
            <w:r w:rsidR="006C596B" w:rsidRPr="00565181">
              <w:rPr>
                <w:rFonts w:ascii="MS Gothic" w:hAnsi="MS Gothic"/>
                <w:color w:val="auto"/>
                <w:sz w:val="16"/>
              </w:rPr>
              <w:t>集</w:t>
            </w:r>
            <w:r w:rsidR="006C596B" w:rsidRPr="00565181">
              <w:rPr>
                <w:rFonts w:ascii="Microsoft JhengHei" w:hAnsi="Microsoft JhengHei"/>
                <w:color w:val="auto"/>
                <w:sz w:val="16"/>
              </w:rPr>
              <w:t>团</w:t>
            </w:r>
          </w:p>
          <w:p w14:paraId="079D1F1D" w14:textId="77777777" w:rsidR="006C596B" w:rsidRPr="00565181" w:rsidRDefault="006C596B" w:rsidP="006C596B">
            <w:pPr>
              <w:pStyle w:val="txt"/>
              <w:rPr>
                <w:b/>
                <w:bCs/>
                <w:color w:val="auto"/>
                <w:sz w:val="18"/>
              </w:rPr>
            </w:pPr>
            <w:r w:rsidRPr="00565181">
              <w:rPr>
                <w:b/>
                <w:color w:val="auto"/>
                <w:sz w:val="18"/>
                <w:szCs w:val="24"/>
              </w:rPr>
              <w:t>为德州仪器设计的</w:t>
            </w:r>
            <w:r w:rsidRPr="00565181">
              <w:rPr>
                <w:b/>
                <w:color w:val="auto"/>
                <w:sz w:val="18"/>
                <w:szCs w:val="24"/>
              </w:rPr>
              <w:t xml:space="preserve"> MID-PPTI </w:t>
            </w:r>
            <w:r w:rsidRPr="00565181">
              <w:rPr>
                <w:b/>
                <w:color w:val="auto"/>
                <w:sz w:val="18"/>
                <w:szCs w:val="24"/>
              </w:rPr>
              <w:t>推挽式变压器</w:t>
            </w:r>
          </w:p>
        </w:tc>
      </w:tr>
      <w:tr w:rsidR="00565181" w:rsidRPr="00565181" w14:paraId="428BB342" w14:textId="77777777" w:rsidTr="0026233C">
        <w:trPr>
          <w:trHeight w:val="2268"/>
        </w:trPr>
        <w:tc>
          <w:tcPr>
            <w:tcW w:w="3936" w:type="dxa"/>
          </w:tcPr>
          <w:p w14:paraId="159CDCDD" w14:textId="77777777" w:rsidR="006C596B" w:rsidRPr="00565181" w:rsidRDefault="006C596B" w:rsidP="006C596B">
            <w:pPr>
              <w:pStyle w:val="txt"/>
              <w:spacing w:before="0" w:beforeAutospacing="0" w:after="120" w:afterAutospacing="0"/>
              <w:jc w:val="center"/>
              <w:rPr>
                <w:color w:val="auto"/>
              </w:rPr>
            </w:pPr>
            <w:r w:rsidRPr="00565181">
              <w:rPr>
                <w:color w:val="auto"/>
              </w:rPr>
              <w:br/>
            </w:r>
            <w:r w:rsidR="001C2C15" w:rsidRPr="00565181">
              <w:rPr>
                <w:noProof/>
                <w:color w:val="auto"/>
                <w:lang w:val="en-US"/>
              </w:rPr>
              <w:drawing>
                <wp:inline distT="0" distB="0" distL="0" distR="0" wp14:anchorId="7AA84F16" wp14:editId="25EEF275">
                  <wp:extent cx="1415415" cy="147891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1478915"/>
                          </a:xfrm>
                          <a:prstGeom prst="rect">
                            <a:avLst/>
                          </a:prstGeom>
                          <a:noFill/>
                          <a:ln>
                            <a:noFill/>
                          </a:ln>
                        </pic:spPr>
                      </pic:pic>
                    </a:graphicData>
                  </a:graphic>
                </wp:inline>
              </w:drawing>
            </w:r>
          </w:p>
          <w:p w14:paraId="3DD1D67D" w14:textId="77777777" w:rsidR="006C596B" w:rsidRPr="00565181" w:rsidRDefault="006C596B" w:rsidP="006C596B">
            <w:pPr>
              <w:autoSpaceDE w:val="0"/>
              <w:autoSpaceDN w:val="0"/>
              <w:adjustRightInd w:val="0"/>
              <w:rPr>
                <w:rFonts w:ascii="SimSun" w:hAnsi="SimSun"/>
                <w:sz w:val="16"/>
              </w:rPr>
            </w:pPr>
            <w:r w:rsidRPr="00565181">
              <w:rPr>
                <w:rFonts w:ascii="SimSun" w:eastAsia="Arial Unicode MS" w:hAnsi="SimSun" w:cs="Arial"/>
                <w:sz w:val="16"/>
                <w:szCs w:val="20"/>
              </w:rPr>
              <w:t>照片提供：伍尔特电子</w:t>
            </w:r>
            <w:r w:rsidRPr="00565181">
              <w:rPr>
                <w:rFonts w:ascii="SimSun" w:eastAsia="Arial Unicode MS" w:hAnsi="SimSun" w:cs="Arial"/>
                <w:sz w:val="16"/>
                <w:szCs w:val="20"/>
              </w:rPr>
              <w:t xml:space="preserve">eiSos </w:t>
            </w:r>
            <w:r w:rsidRPr="00565181">
              <w:rPr>
                <w:rFonts w:ascii="SimSun" w:eastAsia="Arial Unicode MS" w:hAnsi="SimSun" w:cs="Arial"/>
                <w:sz w:val="16"/>
                <w:szCs w:val="20"/>
              </w:rPr>
              <w:t>集团</w:t>
            </w:r>
          </w:p>
          <w:p w14:paraId="361E48D6" w14:textId="77777777" w:rsidR="006C596B" w:rsidRPr="00565181" w:rsidRDefault="006C596B" w:rsidP="006C596B">
            <w:pPr>
              <w:autoSpaceDE w:val="0"/>
              <w:autoSpaceDN w:val="0"/>
              <w:adjustRightInd w:val="0"/>
              <w:rPr>
                <w:rFonts w:ascii="SimSun" w:hAnsi="SimSun"/>
                <w:sz w:val="16"/>
              </w:rPr>
            </w:pPr>
          </w:p>
          <w:p w14:paraId="42DD01E6" w14:textId="77777777" w:rsidR="006C596B" w:rsidRPr="00565181" w:rsidRDefault="006C596B" w:rsidP="006C596B">
            <w:pPr>
              <w:autoSpaceDE w:val="0"/>
              <w:autoSpaceDN w:val="0"/>
              <w:adjustRightInd w:val="0"/>
              <w:rPr>
                <w:rFonts w:ascii="Arial" w:hAnsi="Arial" w:cs="Arial"/>
                <w:b/>
                <w:bCs/>
                <w:sz w:val="18"/>
                <w:szCs w:val="18"/>
              </w:rPr>
            </w:pPr>
            <w:r w:rsidRPr="00565181">
              <w:rPr>
                <w:rFonts w:ascii="Arial" w:hAnsi="Arial"/>
                <w:b/>
                <w:sz w:val="18"/>
              </w:rPr>
              <w:t>TI-PMLK</w:t>
            </w:r>
            <w:r w:rsidRPr="00565181">
              <w:rPr>
                <w:rFonts w:ascii="Arial" w:hAnsi="Arial"/>
                <w:b/>
                <w:sz w:val="18"/>
              </w:rPr>
              <w:t>（电源管理实验室套件）</w:t>
            </w:r>
            <w:r w:rsidRPr="00565181">
              <w:rPr>
                <w:rFonts w:ascii="Arial" w:hAnsi="Arial"/>
                <w:b/>
                <w:sz w:val="18"/>
              </w:rPr>
              <w:t xml:space="preserve"> - </w:t>
            </w:r>
            <w:r w:rsidRPr="00565181">
              <w:rPr>
                <w:rFonts w:ascii="Arial" w:hAnsi="Arial"/>
                <w:b/>
                <w:sz w:val="18"/>
              </w:rPr>
              <w:t>伍尔特电子版是一款学习套件，可用于研究电源中的磁性元件。</w:t>
            </w:r>
          </w:p>
        </w:tc>
        <w:tc>
          <w:tcPr>
            <w:tcW w:w="3084" w:type="dxa"/>
          </w:tcPr>
          <w:p w14:paraId="339EAB53" w14:textId="77777777" w:rsidR="006C596B" w:rsidRPr="00565181" w:rsidRDefault="006C596B" w:rsidP="006C596B">
            <w:pPr>
              <w:pStyle w:val="txt"/>
              <w:spacing w:before="0" w:beforeAutospacing="0" w:after="120" w:afterAutospacing="0"/>
              <w:jc w:val="center"/>
              <w:rPr>
                <w:color w:val="auto"/>
              </w:rPr>
            </w:pPr>
            <w:r w:rsidRPr="00565181">
              <w:rPr>
                <w:color w:val="auto"/>
              </w:rPr>
              <w:br/>
            </w:r>
            <w:r w:rsidR="001C2C15" w:rsidRPr="00565181">
              <w:rPr>
                <w:noProof/>
                <w:color w:val="auto"/>
                <w:lang w:val="en-US"/>
              </w:rPr>
              <w:drawing>
                <wp:inline distT="0" distB="0" distL="0" distR="0" wp14:anchorId="5AD848E5" wp14:editId="36716397">
                  <wp:extent cx="1868805" cy="148717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8805" cy="1487170"/>
                          </a:xfrm>
                          <a:prstGeom prst="rect">
                            <a:avLst/>
                          </a:prstGeom>
                          <a:noFill/>
                          <a:ln>
                            <a:noFill/>
                          </a:ln>
                        </pic:spPr>
                      </pic:pic>
                    </a:graphicData>
                  </a:graphic>
                </wp:inline>
              </w:drawing>
            </w:r>
          </w:p>
          <w:p w14:paraId="691F4FAA" w14:textId="77777777" w:rsidR="006C596B" w:rsidRPr="00565181" w:rsidRDefault="006C596B" w:rsidP="006C596B">
            <w:pPr>
              <w:pStyle w:val="txt"/>
              <w:spacing w:before="0" w:beforeAutospacing="0" w:after="120" w:afterAutospacing="0"/>
              <w:rPr>
                <w:rFonts w:ascii="SimSun" w:hAnsi="SimSun"/>
                <w:color w:val="auto"/>
                <w:sz w:val="16"/>
              </w:rPr>
            </w:pPr>
            <w:r w:rsidRPr="00565181">
              <w:rPr>
                <w:rFonts w:ascii="MS Gothic" w:hAnsi="MS Gothic"/>
                <w:color w:val="auto"/>
                <w:sz w:val="16"/>
              </w:rPr>
              <w:t>照片提供：伍</w:t>
            </w:r>
            <w:r w:rsidRPr="00565181">
              <w:rPr>
                <w:rFonts w:ascii="Malgun Gothic" w:hAnsi="Malgun Gothic"/>
                <w:color w:val="auto"/>
                <w:sz w:val="16"/>
              </w:rPr>
              <w:t>尔特</w:t>
            </w:r>
            <w:r w:rsidRPr="00565181">
              <w:rPr>
                <w:rFonts w:ascii="Microsoft JhengHei" w:hAnsi="Microsoft JhengHei"/>
                <w:color w:val="auto"/>
                <w:sz w:val="16"/>
              </w:rPr>
              <w:t>电子</w:t>
            </w:r>
            <w:r w:rsidRPr="00565181">
              <w:rPr>
                <w:rFonts w:ascii="SimSun" w:hAnsi="SimSun"/>
                <w:color w:val="auto"/>
                <w:sz w:val="16"/>
              </w:rPr>
              <w:t xml:space="preserve">eiSos </w:t>
            </w:r>
            <w:r w:rsidRPr="00565181">
              <w:rPr>
                <w:rFonts w:ascii="MS Gothic" w:hAnsi="MS Gothic"/>
                <w:color w:val="auto"/>
                <w:sz w:val="16"/>
              </w:rPr>
              <w:t>集</w:t>
            </w:r>
            <w:r w:rsidRPr="00565181">
              <w:rPr>
                <w:rFonts w:ascii="Microsoft JhengHei" w:hAnsi="Microsoft JhengHei"/>
                <w:color w:val="auto"/>
                <w:sz w:val="16"/>
              </w:rPr>
              <w:t>团</w:t>
            </w:r>
          </w:p>
          <w:p w14:paraId="714015A8" w14:textId="77777777" w:rsidR="006C596B" w:rsidRPr="00565181" w:rsidRDefault="006C596B" w:rsidP="006C596B">
            <w:pPr>
              <w:pStyle w:val="txt"/>
              <w:spacing w:before="0" w:beforeAutospacing="0" w:after="120" w:afterAutospacing="0"/>
              <w:rPr>
                <w:rFonts w:eastAsiaTheme="minorEastAsia"/>
                <w:color w:val="auto"/>
              </w:rPr>
            </w:pPr>
            <w:r w:rsidRPr="00565181">
              <w:rPr>
                <w:b/>
                <w:color w:val="auto"/>
                <w:sz w:val="18"/>
              </w:rPr>
              <w:t xml:space="preserve">WA-SMST SMT </w:t>
            </w:r>
            <w:r w:rsidRPr="00565181">
              <w:rPr>
                <w:b/>
                <w:color w:val="auto"/>
                <w:sz w:val="18"/>
              </w:rPr>
              <w:t>钢制</w:t>
            </w:r>
            <w:r w:rsidR="00871F88" w:rsidRPr="00565181">
              <w:rPr>
                <w:rFonts w:eastAsiaTheme="minorEastAsia" w:hint="eastAsia"/>
                <w:b/>
                <w:color w:val="auto"/>
                <w:sz w:val="18"/>
              </w:rPr>
              <w:t>支撑柱</w:t>
            </w:r>
          </w:p>
        </w:tc>
      </w:tr>
    </w:tbl>
    <w:p w14:paraId="0468D41B" w14:textId="77777777" w:rsidR="006C596B" w:rsidRPr="00565181" w:rsidRDefault="006C596B" w:rsidP="006C596B">
      <w:pPr>
        <w:pStyle w:val="PITextkrper"/>
        <w:pBdr>
          <w:top w:val="single" w:sz="4" w:space="1" w:color="auto"/>
        </w:pBdr>
        <w:spacing w:before="240"/>
        <w:rPr>
          <w:b/>
          <w:sz w:val="18"/>
          <w:szCs w:val="18"/>
        </w:rPr>
      </w:pPr>
    </w:p>
    <w:p w14:paraId="449DBD37" w14:textId="77777777" w:rsidR="006C596B" w:rsidRPr="00565181" w:rsidRDefault="006C596B" w:rsidP="006C596B">
      <w:pPr>
        <w:pStyle w:val="BodyText"/>
        <w:shd w:val="clear" w:color="auto" w:fill="FFFFFF"/>
        <w:spacing w:after="120" w:line="230" w:lineRule="atLeast"/>
        <w:rPr>
          <w:rFonts w:ascii="SimSun" w:hAnsi="SimSun" w:cs="SimSun"/>
        </w:rPr>
      </w:pPr>
      <w:bookmarkStart w:id="3" w:name="OLE_LINK32"/>
      <w:bookmarkStart w:id="4" w:name="OLE_LINK33"/>
      <w:bookmarkStart w:id="5" w:name="OLE_LINK34"/>
      <w:r w:rsidRPr="00565181">
        <w:rPr>
          <w:rFonts w:ascii="SimSun" w:hAnsi="SimSun"/>
          <w:sz w:val="24"/>
          <w:szCs w:val="24"/>
        </w:rPr>
        <w:t>关于伍尔特电子集团</w:t>
      </w:r>
    </w:p>
    <w:p w14:paraId="7270C3AA" w14:textId="77777777" w:rsidR="006C596B" w:rsidRPr="00565181" w:rsidRDefault="006C596B" w:rsidP="006C596B">
      <w:pPr>
        <w:shd w:val="clear" w:color="auto" w:fill="FFFFFF"/>
        <w:autoSpaceDE w:val="0"/>
        <w:autoSpaceDN w:val="0"/>
        <w:adjustRightInd w:val="0"/>
        <w:spacing w:after="120" w:line="210" w:lineRule="atLeast"/>
        <w:rPr>
          <w:rFonts w:ascii="SimSun" w:hAnsi="SimSun" w:cs="SimSun"/>
          <w:sz w:val="20"/>
        </w:rPr>
      </w:pPr>
      <w:bookmarkStart w:id="6" w:name="OLE_LINK11"/>
      <w:bookmarkStart w:id="7" w:name="OLE_LINK12"/>
      <w:bookmarkStart w:id="8" w:name="OLE_LINK13"/>
      <w:r w:rsidRPr="00565181">
        <w:rPr>
          <w:rFonts w:ascii="SimSun" w:hAnsi="SimSun"/>
          <w:sz w:val="20"/>
        </w:rPr>
        <w:t>伍尔特电子集团</w:t>
      </w:r>
      <w:bookmarkEnd w:id="6"/>
      <w:bookmarkEnd w:id="7"/>
      <w:bookmarkEnd w:id="8"/>
      <w:r w:rsidRPr="00565181">
        <w:rPr>
          <w:rFonts w:ascii="SimSun" w:hAnsi="SimSun"/>
          <w:sz w:val="20"/>
        </w:rPr>
        <w:t>有限公司 (Würth Elektronik eiSos GmbH &amp; Co. KG) 是一家电子和机电组件制造商。在</w:t>
      </w:r>
      <w:r w:rsidR="00A35971" w:rsidRPr="00565181">
        <w:rPr>
          <w:rFonts w:ascii="SimSun" w:hAnsi="SimSun" w:hint="eastAsia"/>
          <w:sz w:val="20"/>
        </w:rPr>
        <w:t xml:space="preserve"> </w:t>
      </w:r>
      <w:r w:rsidRPr="00565181">
        <w:rPr>
          <w:rFonts w:ascii="SimSun" w:hAnsi="SimSun"/>
          <w:sz w:val="20"/>
        </w:rPr>
        <w:t>2018</w:t>
      </w:r>
      <w:r w:rsidR="00A35971" w:rsidRPr="00565181">
        <w:rPr>
          <w:rFonts w:ascii="SimSun" w:hAnsi="SimSun"/>
          <w:sz w:val="20"/>
        </w:rPr>
        <w:t xml:space="preserve"> </w:t>
      </w:r>
      <w:r w:rsidRPr="00565181">
        <w:rPr>
          <w:rFonts w:ascii="SimSun" w:hAnsi="SimSun"/>
          <w:sz w:val="20"/>
        </w:rPr>
        <w:t>年，集团旗下拥有 8,300 名员工销售额达到</w:t>
      </w:r>
      <w:r w:rsidR="00A35971" w:rsidRPr="00565181">
        <w:rPr>
          <w:rFonts w:ascii="SimSun" w:hAnsi="SimSun" w:hint="eastAsia"/>
          <w:sz w:val="20"/>
        </w:rPr>
        <w:t xml:space="preserve"> </w:t>
      </w:r>
      <w:r w:rsidRPr="00565181">
        <w:rPr>
          <w:rFonts w:ascii="SimSun" w:hAnsi="SimSun"/>
          <w:sz w:val="20"/>
        </w:rPr>
        <w:t>8.48</w:t>
      </w:r>
      <w:r w:rsidR="00A35971" w:rsidRPr="00565181">
        <w:rPr>
          <w:rFonts w:ascii="SimSun" w:hAnsi="SimSun"/>
          <w:sz w:val="20"/>
        </w:rPr>
        <w:t xml:space="preserve"> </w:t>
      </w:r>
      <w:r w:rsidRPr="00565181">
        <w:rPr>
          <w:rFonts w:ascii="SimSun" w:hAnsi="SimSun"/>
          <w:sz w:val="20"/>
        </w:rPr>
        <w:t>亿欧元。伍尔特电子集团是欧洲最大的无源元件制造商之一，业务遍及 50 个国家/地区。其位于欧洲、亚洲和北美洲的生产基地为全球日益增长的客户提供产品。</w:t>
      </w:r>
    </w:p>
    <w:p w14:paraId="6B0F450B" w14:textId="77777777" w:rsidR="006C596B" w:rsidRPr="00565181" w:rsidRDefault="006C596B" w:rsidP="006C596B">
      <w:pPr>
        <w:shd w:val="clear" w:color="auto" w:fill="FFFFFF"/>
        <w:autoSpaceDE w:val="0"/>
        <w:autoSpaceDN w:val="0"/>
        <w:adjustRightInd w:val="0"/>
        <w:spacing w:after="120" w:line="210" w:lineRule="atLeast"/>
        <w:rPr>
          <w:rFonts w:ascii="SimSun" w:hAnsi="SimSun" w:cs="SimSun"/>
          <w:sz w:val="20"/>
        </w:rPr>
      </w:pPr>
      <w:r w:rsidRPr="00565181">
        <w:rPr>
          <w:rFonts w:ascii="SimSun" w:hAnsi="SimSun"/>
          <w:sz w:val="20"/>
        </w:rPr>
        <w:t>公司产品线包括 EMC 元件、电感器、变压器、射频元件、压敏电阻器、电容器、电阻器、石英晶体、振荡器、电源模块、无线电源传输器、LED、传感器、连接器、电源元件、开关、按钮、连接技术、保险丝座以及无线数据传输的解决方案。</w:t>
      </w:r>
    </w:p>
    <w:p w14:paraId="43D8B39A" w14:textId="77777777" w:rsidR="006C596B" w:rsidRPr="00565181" w:rsidRDefault="006C596B" w:rsidP="006C596B">
      <w:pPr>
        <w:shd w:val="clear" w:color="auto" w:fill="FFFFFF"/>
        <w:autoSpaceDE w:val="0"/>
        <w:autoSpaceDN w:val="0"/>
        <w:adjustRightInd w:val="0"/>
        <w:spacing w:after="120" w:line="210" w:lineRule="atLeast"/>
        <w:rPr>
          <w:rFonts w:ascii="SimSun" w:hAnsi="SimSun" w:cs="SimSun"/>
          <w:sz w:val="20"/>
        </w:rPr>
      </w:pPr>
      <w:r w:rsidRPr="00565181">
        <w:rPr>
          <w:rFonts w:ascii="SimSun" w:hAnsi="SimSun"/>
          <w:sz w:val="20"/>
        </w:rPr>
        <w:t>通过与 Audi Sport ABT Schaeffler Formula E 车队建立的技术伙伴关系以及对 Formula E 系列赛事的支持，集团展现出在电动汽车领域的创新实力 (www.we-speed-up-the-future.com)。集团也凭借创新的产品，投身能量采集、物联网和无线通信等其他全球成长型市场。</w:t>
      </w:r>
    </w:p>
    <w:p w14:paraId="6B6EF77B" w14:textId="77777777" w:rsidR="006C596B" w:rsidRPr="00565181" w:rsidRDefault="006C596B" w:rsidP="006C596B">
      <w:pPr>
        <w:shd w:val="clear" w:color="auto" w:fill="FFFFFF"/>
        <w:autoSpaceDE w:val="0"/>
        <w:autoSpaceDN w:val="0"/>
        <w:adjustRightInd w:val="0"/>
        <w:spacing w:after="120" w:line="210" w:lineRule="atLeast"/>
        <w:rPr>
          <w:rFonts w:ascii="Verdana" w:hAnsi="Verdana" w:cs="Arial"/>
          <w:sz w:val="20"/>
          <w:szCs w:val="20"/>
        </w:rPr>
      </w:pPr>
      <w:r w:rsidRPr="00565181">
        <w:rPr>
          <w:rFonts w:ascii="SimSun" w:hAnsi="SimSun"/>
          <w:sz w:val="20"/>
        </w:rPr>
        <w:t>伍尔特电子集团是组装和紧固技术领域的全球市场领导者伍尔特集团旗下的一员。</w:t>
      </w:r>
    </w:p>
    <w:p w14:paraId="1B19100A" w14:textId="77777777" w:rsidR="006C596B" w:rsidRPr="00565181" w:rsidRDefault="006C596B" w:rsidP="006C596B">
      <w:pPr>
        <w:shd w:val="clear" w:color="auto" w:fill="FFFFFF"/>
        <w:autoSpaceDE w:val="0"/>
        <w:autoSpaceDN w:val="0"/>
        <w:adjustRightInd w:val="0"/>
        <w:spacing w:after="120" w:line="210" w:lineRule="atLeast"/>
        <w:rPr>
          <w:rFonts w:ascii="Verdana" w:hAnsi="Verdana" w:cs="Arial"/>
          <w:b/>
          <w:bCs/>
          <w:sz w:val="20"/>
          <w:szCs w:val="20"/>
        </w:rPr>
      </w:pPr>
      <w:r w:rsidRPr="00565181">
        <w:rPr>
          <w:rFonts w:ascii="SimSun" w:hAnsi="SimSun"/>
          <w:b/>
          <w:sz w:val="20"/>
        </w:rPr>
        <w:t>伍尔特电子：超出您的期望！</w:t>
      </w:r>
    </w:p>
    <w:p w14:paraId="2B8907E8" w14:textId="77777777" w:rsidR="006C596B" w:rsidRPr="00565181" w:rsidRDefault="006C596B" w:rsidP="0026233C">
      <w:pPr>
        <w:shd w:val="clear" w:color="auto" w:fill="FFFFFF"/>
        <w:autoSpaceDE w:val="0"/>
        <w:autoSpaceDN w:val="0"/>
        <w:adjustRightInd w:val="0"/>
        <w:spacing w:after="120" w:line="210" w:lineRule="atLeast"/>
        <w:rPr>
          <w:b/>
          <w:sz w:val="18"/>
          <w:szCs w:val="18"/>
        </w:rPr>
      </w:pPr>
      <w:r w:rsidRPr="00565181">
        <w:rPr>
          <w:rFonts w:ascii="SimSun" w:hAnsi="SimSun"/>
          <w:b/>
          <w:sz w:val="20"/>
        </w:rPr>
        <w:t>更多信息，请访问网站 www.we-online.com</w:t>
      </w:r>
      <w:bookmarkEnd w:id="3"/>
      <w:bookmarkEnd w:id="4"/>
      <w:bookmarkEnd w:id="5"/>
    </w:p>
    <w:sectPr w:rsidR="006C596B" w:rsidRPr="00565181" w:rsidSect="006C596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9EE2" w14:textId="77777777" w:rsidR="003A0A6E" w:rsidRDefault="003A0A6E">
      <w:r>
        <w:separator/>
      </w:r>
    </w:p>
  </w:endnote>
  <w:endnote w:type="continuationSeparator" w:id="0">
    <w:p w14:paraId="3419FFFC" w14:textId="77777777" w:rsidR="003A0A6E" w:rsidRDefault="003A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00000000"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DengXian Light">
    <w:altName w:val="微软雅黑"/>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7D5D" w14:textId="19934DFD" w:rsidR="006C596B" w:rsidRPr="00A35971" w:rsidRDefault="006C596B" w:rsidP="006C596B">
    <w:pPr>
      <w:pStyle w:val="Footer"/>
      <w:tabs>
        <w:tab w:val="clear" w:pos="4536"/>
        <w:tab w:val="clear" w:pos="9072"/>
        <w:tab w:val="right" w:pos="7088"/>
      </w:tabs>
      <w:rPr>
        <w:sz w:val="16"/>
        <w:szCs w:val="16"/>
        <w:lang w:val="en-US"/>
      </w:rPr>
    </w:pPr>
    <w:r>
      <w:rPr>
        <w:rFonts w:ascii="Arial" w:hAnsi="Arial"/>
        <w:sz w:val="16"/>
      </w:rPr>
      <w:fldChar w:fldCharType="begin"/>
    </w:r>
    <w:r w:rsidRPr="00A35971">
      <w:rPr>
        <w:rFonts w:ascii="Arial" w:hAnsi="Arial"/>
        <w:sz w:val="16"/>
        <w:lang w:val="en-US"/>
      </w:rPr>
      <w:instrText xml:space="preserve"> FILENAME  \* MERGEFORMAT </w:instrText>
    </w:r>
    <w:r>
      <w:rPr>
        <w:rFonts w:ascii="Arial" w:hAnsi="Arial"/>
        <w:sz w:val="16"/>
      </w:rPr>
      <w:fldChar w:fldCharType="separate"/>
    </w:r>
    <w:r w:rsidRPr="00A35971">
      <w:rPr>
        <w:rFonts w:ascii="Arial" w:hAnsi="Arial"/>
        <w:sz w:val="16"/>
        <w:lang w:val="en-US"/>
      </w:rPr>
      <w:t xml:space="preserve">WTH1PI621 - PI </w:t>
    </w:r>
    <w:r w:rsidR="007343B9" w:rsidRPr="007343B9">
      <w:rPr>
        <w:rFonts w:ascii="Arial" w:hAnsi="Arial" w:hint="eastAsia"/>
        <w:sz w:val="16"/>
        <w:lang w:val="en-US"/>
      </w:rPr>
      <w:t>伍尔特电子</w:t>
    </w:r>
    <w:r w:rsidR="007343B9" w:rsidRPr="007343B9">
      <w:rPr>
        <w:rFonts w:ascii="Arial" w:hAnsi="Arial" w:hint="eastAsia"/>
        <w:sz w:val="16"/>
        <w:lang w:val="en-US"/>
      </w:rPr>
      <w:t xml:space="preserve"> eiSos </w:t>
    </w:r>
    <w:r w:rsidR="007343B9" w:rsidRPr="007343B9">
      <w:rPr>
        <w:rFonts w:ascii="Arial" w:hAnsi="Arial" w:hint="eastAsia"/>
        <w:sz w:val="16"/>
        <w:lang w:val="en-US"/>
      </w:rPr>
      <w:t>集团参加</w:t>
    </w:r>
    <w:r w:rsidR="007343B9" w:rsidRPr="007343B9">
      <w:rPr>
        <w:rFonts w:ascii="Arial" w:hAnsi="Arial" w:hint="eastAsia"/>
        <w:sz w:val="16"/>
        <w:lang w:val="en-US"/>
      </w:rPr>
      <w:t xml:space="preserve"> 2019 </w:t>
    </w:r>
    <w:r w:rsidR="007343B9" w:rsidRPr="007343B9">
      <w:rPr>
        <w:rFonts w:ascii="Arial" w:hAnsi="Arial" w:hint="eastAsia"/>
        <w:sz w:val="16"/>
        <w:lang w:val="en-US"/>
      </w:rPr>
      <w:t>年慕尼黑上海电子展</w:t>
    </w:r>
    <w:r w:rsidRPr="00A35971">
      <w:rPr>
        <w:rFonts w:ascii="Arial" w:hAnsi="Arial"/>
        <w:sz w:val="16"/>
        <w:lang w:val="en-US"/>
      </w:rPr>
      <w:t>_CN</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41AA" w14:textId="77777777" w:rsidR="003A0A6E" w:rsidRDefault="003A0A6E">
      <w:r>
        <w:separator/>
      </w:r>
    </w:p>
  </w:footnote>
  <w:footnote w:type="continuationSeparator" w:id="0">
    <w:p w14:paraId="3214D9D3" w14:textId="77777777" w:rsidR="003A0A6E" w:rsidRDefault="003A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6E79" w14:textId="77777777" w:rsidR="006C596B" w:rsidRDefault="001C2C15" w:rsidP="006C596B">
    <w:pPr>
      <w:pStyle w:val="Header"/>
      <w:tabs>
        <w:tab w:val="clear" w:pos="9072"/>
        <w:tab w:val="right" w:pos="9498"/>
      </w:tabs>
    </w:pPr>
    <w:r>
      <w:rPr>
        <w:noProof/>
        <w:lang w:val="en-US"/>
      </w:rPr>
      <w:drawing>
        <wp:anchor distT="0" distB="0" distL="114300" distR="114300" simplePos="0" relativeHeight="251657728" behindDoc="0" locked="0" layoutInCell="1" allowOverlap="1" wp14:anchorId="66AFDFF4" wp14:editId="042F7B7F">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258D8"/>
    <w:rsid w:val="00061EBF"/>
    <w:rsid w:val="00096900"/>
    <w:rsid w:val="00153AA1"/>
    <w:rsid w:val="00197369"/>
    <w:rsid w:val="001C2C15"/>
    <w:rsid w:val="0026233C"/>
    <w:rsid w:val="002D2FAC"/>
    <w:rsid w:val="002E33D4"/>
    <w:rsid w:val="003A0A6E"/>
    <w:rsid w:val="003F59DE"/>
    <w:rsid w:val="00404BBF"/>
    <w:rsid w:val="00565181"/>
    <w:rsid w:val="00594460"/>
    <w:rsid w:val="006A00A0"/>
    <w:rsid w:val="006C596B"/>
    <w:rsid w:val="007343B9"/>
    <w:rsid w:val="00737093"/>
    <w:rsid w:val="007D2CD9"/>
    <w:rsid w:val="007D33BD"/>
    <w:rsid w:val="00871F88"/>
    <w:rsid w:val="00A02A59"/>
    <w:rsid w:val="00A35971"/>
    <w:rsid w:val="00AA1C5C"/>
    <w:rsid w:val="00C60A55"/>
    <w:rsid w:val="00CE255B"/>
    <w:rsid w:val="00E06949"/>
    <w:rsid w:val="00EC169D"/>
    <w:rsid w:val="00FC6C2A"/>
    <w:rsid w:val="00FD5568"/>
    <w:rsid w:val="00FE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9AB01"/>
  <w15:docId w15:val="{BE1F3B39-5C35-4B52-8602-D80BB15A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zh-CN"/>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D709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zh-CN" w:eastAsia="zh-CN"/>
    </w:rPr>
  </w:style>
  <w:style w:type="character" w:styleId="Strong">
    <w:name w:val="Strong"/>
    <w:uiPriority w:val="22"/>
    <w:qFormat/>
    <w:rPr>
      <w:b/>
      <w:bCs/>
      <w:lang w:val="zh-CN" w:eastAsia="zh-CN"/>
    </w:rPr>
  </w:style>
  <w:style w:type="character" w:styleId="Hyperlink">
    <w:name w:val="Hyperlink"/>
    <w:rPr>
      <w:color w:val="0000FF"/>
      <w:u w:val="single"/>
      <w:lang w:val="zh-CN" w:eastAsia="zh-CN"/>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b/>
      <w:bCs/>
      <w:sz w:val="20"/>
      <w:szCs w:val="20"/>
    </w:rPr>
  </w:style>
  <w:style w:type="paragraph" w:styleId="BodyText3">
    <w:name w:val="Body Text 3"/>
    <w:basedOn w:val="Normal"/>
    <w:rPr>
      <w:rFonts w:ascii="Arial" w:hAnsi="Arial"/>
      <w:b/>
      <w:sz w:val="20"/>
    </w:rPr>
  </w:style>
  <w:style w:type="character" w:styleId="FollowedHyperlink">
    <w:name w:val="FollowedHyperlink"/>
    <w:rPr>
      <w:color w:val="800080"/>
      <w:u w:val="single"/>
      <w:lang w:val="zh-CN" w:eastAsia="zh-CN"/>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lang w:val="zh-CN" w:eastAsia="zh-CN"/>
    </w:rPr>
  </w:style>
  <w:style w:type="character" w:customStyle="1" w:styleId="Heading1Char">
    <w:name w:val="Heading 1 Char"/>
    <w:link w:val="Heading1"/>
    <w:rsid w:val="009B5041"/>
    <w:rPr>
      <w:rFonts w:ascii="Arial" w:hAnsi="Arial" w:cs="Arial"/>
      <w:b/>
      <w:bCs/>
      <w:kern w:val="32"/>
      <w:sz w:val="32"/>
      <w:szCs w:val="32"/>
      <w:lang w:val="zh-CN" w:eastAsia="zh-CN"/>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lang w:val="zh-CN" w:eastAsia="zh-CN"/>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lang w:val="zh-CN" w:eastAsia="zh-CN"/>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lang w:val="zh-CN" w:eastAsia="zh-CN"/>
    </w:rPr>
  </w:style>
  <w:style w:type="character" w:customStyle="1" w:styleId="Heading3Char">
    <w:name w:val="Heading 3 Char"/>
    <w:link w:val="Heading3"/>
    <w:semiHidden/>
    <w:rsid w:val="00DD2023"/>
    <w:rPr>
      <w:rFonts w:ascii="Cambria" w:eastAsia="Times New Roman" w:hAnsi="Cambria" w:cs="Times New Roman"/>
      <w:b/>
      <w:bCs/>
      <w:sz w:val="26"/>
      <w:szCs w:val="26"/>
      <w:lang w:val="zh-CN" w:eastAsia="zh-CN"/>
    </w:rPr>
  </w:style>
  <w:style w:type="paragraph" w:styleId="Revision">
    <w:name w:val="Revision"/>
    <w:hidden/>
    <w:uiPriority w:val="99"/>
    <w:semiHidden/>
    <w:rsid w:val="00710CC4"/>
    <w:rPr>
      <w:sz w:val="24"/>
      <w:szCs w:val="24"/>
      <w:lang w:val="zh-CN"/>
    </w:rPr>
  </w:style>
  <w:style w:type="character" w:customStyle="1" w:styleId="PITextkrperZchn">
    <w:name w:val="PI_Textkörper Zchn"/>
    <w:link w:val="PITextkrper"/>
    <w:locked/>
    <w:rsid w:val="001C59D0"/>
    <w:rPr>
      <w:rFonts w:ascii="Arial" w:hAnsi="Arial"/>
      <w:sz w:val="22"/>
      <w:lang w:val="zh-CN" w:eastAsia="zh-CN"/>
    </w:rPr>
  </w:style>
  <w:style w:type="character" w:customStyle="1" w:styleId="Heading4Char">
    <w:name w:val="Heading 4 Char"/>
    <w:link w:val="Heading4"/>
    <w:semiHidden/>
    <w:rsid w:val="00CD7098"/>
    <w:rPr>
      <w:rFonts w:ascii="Calibri" w:eastAsia="Times New Roman" w:hAnsi="Calibri" w:cs="Times New Roman"/>
      <w:b/>
      <w:bCs/>
      <w:sz w:val="28"/>
      <w:szCs w:val="28"/>
      <w:lang w:val="zh-CN" w:eastAsia="zh-CN"/>
    </w:rPr>
  </w:style>
  <w:style w:type="paragraph" w:styleId="ListParagraph">
    <w:name w:val="List Paragraph"/>
    <w:basedOn w:val="Normal"/>
    <w:uiPriority w:val="34"/>
    <w:qFormat/>
    <w:rsid w:val="00F55654"/>
    <w:pPr>
      <w:ind w:left="720"/>
    </w:pPr>
    <w:rPr>
      <w:rFonts w:ascii="Calibri" w:eastAsia="Calibri" w:hAnsi="Calibri"/>
      <w:sz w:val="22"/>
      <w:szCs w:val="22"/>
    </w:rPr>
  </w:style>
  <w:style w:type="character" w:customStyle="1" w:styleId="UnresolvedMention1">
    <w:name w:val="Unresolved Mention1"/>
    <w:uiPriority w:val="99"/>
    <w:semiHidden/>
    <w:unhideWhenUsed/>
    <w:rsid w:val="0012798C"/>
    <w:rPr>
      <w:color w:val="605E5C"/>
      <w:lang w:val="zh-CN" w:eastAsia="zh-CN"/>
    </w:rPr>
  </w:style>
  <w:style w:type="character" w:customStyle="1" w:styleId="HeaderChar">
    <w:name w:val="Header Char"/>
    <w:link w:val="Header"/>
    <w:rsid w:val="003025AA"/>
    <w:rPr>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3475-21F8-41CC-B699-1DB6E305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2849</CharactersWithSpaces>
  <SharedDoc>false</SharedDoc>
  <HLinks>
    <vt:vector size="6" baseType="variant">
      <vt:variant>
        <vt:i4>1703967</vt:i4>
      </vt:variant>
      <vt:variant>
        <vt:i4>0</vt:i4>
      </vt:variant>
      <vt:variant>
        <vt:i4>0</vt:i4>
      </vt:variant>
      <vt:variant>
        <vt:i4>5</vt:i4>
      </vt:variant>
      <vt:variant>
        <vt:lpwstr>http://www.htcm.de/kk/wuerth/?lang=cn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amelia.thompson</dc:creator>
  <cp:keywords/>
  <cp:lastModifiedBy>K Sauer</cp:lastModifiedBy>
  <cp:revision>2</cp:revision>
  <cp:lastPrinted>2019-02-21T03:50:00Z</cp:lastPrinted>
  <dcterms:created xsi:type="dcterms:W3CDTF">2019-03-08T10:25:00Z</dcterms:created>
  <dcterms:modified xsi:type="dcterms:W3CDTF">2019-03-08T10:25:00Z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