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BF21E" w14:textId="77777777" w:rsidR="0080713D" w:rsidRDefault="00C02392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77543240" w14:textId="77777777" w:rsidR="0080713D" w:rsidRDefault="00C02392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Würth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Elektronik</w:t>
      </w:r>
      <w:proofErr w:type="spellEnd"/>
      <w:r>
        <w:rPr>
          <w:rFonts w:ascii="Arial" w:hAnsi="Arial"/>
          <w:b/>
          <w:bCs/>
        </w:rPr>
        <w:t xml:space="preserve"> amplia il servizio online per progetti di riferimento per circuiti integrati </w:t>
      </w:r>
    </w:p>
    <w:p w14:paraId="7418BAC8" w14:textId="77777777" w:rsidR="0080713D" w:rsidRDefault="00C02392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color w:val="000000"/>
          <w:sz w:val="36"/>
        </w:rPr>
        <w:t>Accesso al componente corretto con meno clic</w:t>
      </w:r>
    </w:p>
    <w:p w14:paraId="73C27C78" w14:textId="1E97A78E" w:rsidR="0080713D" w:rsidRPr="00C02392" w:rsidRDefault="00C02392">
      <w:pPr>
        <w:pStyle w:val="Textkrper"/>
        <w:spacing w:before="120" w:after="120" w:line="260" w:lineRule="exact"/>
        <w:jc w:val="both"/>
        <w:rPr>
          <w:rFonts w:ascii="Arial" w:hAnsi="Arial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Pr="00C02392">
        <w:rPr>
          <w:rFonts w:ascii="Arial" w:hAnsi="Arial"/>
          <w:color w:val="000000"/>
        </w:rPr>
        <w:t>14 ottobre</w:t>
      </w:r>
      <w:r>
        <w:rPr>
          <w:rFonts w:ascii="Arial" w:hAnsi="Arial"/>
          <w:color w:val="000000"/>
        </w:rPr>
        <w:t xml:space="preserve"> 2020 – In qualità di produttore leader di componenti elettronici ed elettromeccanici,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collabora da diversi anni con tutti i principali produttori di circuiti integrati, tra cui ad esempio </w:t>
      </w:r>
      <w:proofErr w:type="spellStart"/>
      <w:r>
        <w:rPr>
          <w:rFonts w:ascii="Arial" w:hAnsi="Arial"/>
          <w:color w:val="000000"/>
        </w:rPr>
        <w:t>Analog</w:t>
      </w:r>
      <w:proofErr w:type="spellEnd"/>
      <w:r>
        <w:rPr>
          <w:rFonts w:ascii="Arial" w:hAnsi="Arial"/>
          <w:color w:val="000000"/>
        </w:rPr>
        <w:t xml:space="preserve"> Devices, Infineon Technologies, Maxim </w:t>
      </w:r>
      <w:proofErr w:type="spellStart"/>
      <w:r>
        <w:rPr>
          <w:rFonts w:ascii="Arial" w:hAnsi="Arial"/>
          <w:color w:val="000000"/>
        </w:rPr>
        <w:t>Integrated</w:t>
      </w:r>
      <w:proofErr w:type="spellEnd"/>
      <w:r>
        <w:rPr>
          <w:rFonts w:ascii="Arial" w:hAnsi="Arial"/>
          <w:color w:val="000000"/>
        </w:rPr>
        <w:t xml:space="preserve">, Microchip Technology, NXP, ON </w:t>
      </w:r>
      <w:proofErr w:type="spellStart"/>
      <w:r>
        <w:rPr>
          <w:rFonts w:ascii="Arial" w:hAnsi="Arial"/>
          <w:color w:val="000000"/>
        </w:rPr>
        <w:t>Semiconductor</w:t>
      </w:r>
      <w:proofErr w:type="spellEnd"/>
      <w:r>
        <w:rPr>
          <w:rFonts w:ascii="Arial" w:hAnsi="Arial"/>
          <w:color w:val="000000"/>
        </w:rPr>
        <w:t xml:space="preserve">, STMicroelectronics e Texas Instruments. I progetti </w:t>
      </w:r>
      <w:r w:rsidRPr="00C02392">
        <w:rPr>
          <w:rFonts w:ascii="Arial" w:hAnsi="Arial"/>
        </w:rPr>
        <w:t xml:space="preserve">di riferimento disponibili sulla homepage aiutano i clienti ad accelerare i loro progetti di sviluppo. Infatti, </w:t>
      </w:r>
      <w:proofErr w:type="spellStart"/>
      <w:r w:rsidRPr="00C02392">
        <w:rPr>
          <w:rFonts w:ascii="Arial" w:hAnsi="Arial"/>
        </w:rPr>
        <w:t>Würth</w:t>
      </w:r>
      <w:proofErr w:type="spellEnd"/>
      <w:r w:rsidRPr="00C02392">
        <w:rPr>
          <w:rFonts w:ascii="Arial" w:hAnsi="Arial"/>
        </w:rPr>
        <w:t xml:space="preserve"> </w:t>
      </w:r>
      <w:proofErr w:type="spellStart"/>
      <w:r w:rsidRPr="00C02392">
        <w:rPr>
          <w:rFonts w:ascii="Arial" w:hAnsi="Arial"/>
        </w:rPr>
        <w:t>Elektronik</w:t>
      </w:r>
      <w:proofErr w:type="spellEnd"/>
      <w:r w:rsidRPr="00C02392">
        <w:rPr>
          <w:rFonts w:ascii="Arial" w:hAnsi="Arial"/>
        </w:rPr>
        <w:t xml:space="preserve"> offre a questi ultimi l’accesso a una vera e propria libreria online composta da più di 10,000 progetti di riferimento.</w:t>
      </w:r>
    </w:p>
    <w:p w14:paraId="072E0481" w14:textId="77777777" w:rsidR="0080713D" w:rsidRPr="00C02392" w:rsidRDefault="00C0239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C02392">
        <w:rPr>
          <w:rFonts w:ascii="Arial" w:hAnsi="Arial"/>
          <w:b w:val="0"/>
          <w:bCs w:val="0"/>
        </w:rPr>
        <w:t xml:space="preserve">Gli sviluppatori possono trovare i componenti </w:t>
      </w:r>
      <w:proofErr w:type="spellStart"/>
      <w:r w:rsidRPr="00C02392">
        <w:rPr>
          <w:rFonts w:ascii="Arial" w:hAnsi="Arial"/>
          <w:b w:val="0"/>
          <w:bCs w:val="0"/>
        </w:rPr>
        <w:t>Würth-Elektronik</w:t>
      </w:r>
      <w:proofErr w:type="spellEnd"/>
      <w:r w:rsidRPr="00C02392">
        <w:rPr>
          <w:rFonts w:ascii="Arial" w:hAnsi="Arial"/>
          <w:b w:val="0"/>
          <w:bCs w:val="0"/>
        </w:rPr>
        <w:t xml:space="preserve"> raccomandati dai produttori di circuiti integrati in pochi click, così da sviluppare in modo rapido e affidabile il loro prodotto. Per mezzo di una interfaccia utente avanzata e dal semplice utilizzo, è possibile ordinare subito campioni gratuiti in qualsiasi quantitativo. In totale, ad oggi nel sito sono identificati oltre 25 000 componenti </w:t>
      </w:r>
      <w:proofErr w:type="spellStart"/>
      <w:r w:rsidRPr="00C02392">
        <w:rPr>
          <w:rFonts w:ascii="Arial" w:hAnsi="Arial"/>
          <w:b w:val="0"/>
          <w:bCs w:val="0"/>
        </w:rPr>
        <w:t>Würth</w:t>
      </w:r>
      <w:proofErr w:type="spellEnd"/>
      <w:r w:rsidRPr="00C02392">
        <w:rPr>
          <w:rFonts w:ascii="Arial" w:hAnsi="Arial"/>
          <w:b w:val="0"/>
          <w:bCs w:val="0"/>
        </w:rPr>
        <w:t xml:space="preserve"> </w:t>
      </w:r>
      <w:proofErr w:type="spellStart"/>
      <w:r w:rsidRPr="00C02392">
        <w:rPr>
          <w:rFonts w:ascii="Arial" w:hAnsi="Arial"/>
          <w:b w:val="0"/>
          <w:bCs w:val="0"/>
        </w:rPr>
        <w:t>Elektronik</w:t>
      </w:r>
      <w:proofErr w:type="spellEnd"/>
      <w:r w:rsidRPr="00C02392">
        <w:rPr>
          <w:rFonts w:ascii="Arial" w:hAnsi="Arial"/>
          <w:b w:val="0"/>
          <w:bCs w:val="0"/>
        </w:rPr>
        <w:t xml:space="preserve"> associati a progetti di riferimento.</w:t>
      </w:r>
    </w:p>
    <w:p w14:paraId="0B6F748D" w14:textId="77777777" w:rsidR="0080713D" w:rsidRDefault="00C0239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trike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La ricerca del progetto di riferimento di un circuito integrato inizia con la scelta del produttore o del circuito integrato corretto. La possibilità di applicare numerosi filtri e impostazioni dei parametri danno agli sviluppatori una rapida panoramica di tutti i componenti </w:t>
      </w:r>
      <w:proofErr w:type="spellStart"/>
      <w:r>
        <w:rPr>
          <w:rFonts w:ascii="Arial" w:hAnsi="Arial"/>
          <w:b w:val="0"/>
          <w:bCs w:val="0"/>
          <w:color w:val="000000"/>
        </w:rPr>
        <w:t>Würth-Elektronik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adeguati e disponibili per un determinato progetto. Il servizio online consente l'applicazione di filtri in base a criteri quali produttore del circuito integrato, numero di circuito integrato o topologia come </w:t>
      </w:r>
      <w:proofErr w:type="spellStart"/>
      <w:r>
        <w:rPr>
          <w:rFonts w:ascii="Arial" w:hAnsi="Arial"/>
          <w:b w:val="0"/>
          <w:bCs w:val="0"/>
          <w:color w:val="000000"/>
        </w:rPr>
        <w:t>buck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, </w:t>
      </w:r>
      <w:proofErr w:type="spellStart"/>
      <w:r>
        <w:rPr>
          <w:rFonts w:ascii="Arial" w:hAnsi="Arial"/>
          <w:b w:val="0"/>
          <w:bCs w:val="0"/>
          <w:color w:val="000000"/>
        </w:rPr>
        <w:t>boost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, </w:t>
      </w:r>
      <w:proofErr w:type="spellStart"/>
      <w:r>
        <w:rPr>
          <w:rFonts w:ascii="Arial" w:hAnsi="Arial"/>
          <w:b w:val="0"/>
          <w:bCs w:val="0"/>
          <w:color w:val="000000"/>
        </w:rPr>
        <w:t>Sepic</w:t>
      </w:r>
      <w:proofErr w:type="spellEnd"/>
      <w:r>
        <w:rPr>
          <w:rFonts w:ascii="Arial" w:hAnsi="Arial"/>
          <w:b w:val="0"/>
          <w:bCs w:val="0"/>
          <w:color w:val="000000"/>
        </w:rPr>
        <w:t>, nonché a parametri come tensione di ingresso, frequenza di commutazione, tensione di uscita o corrente di uscita.</w:t>
      </w:r>
    </w:p>
    <w:p w14:paraId="4DD6F4BA" w14:textId="77777777" w:rsidR="0080713D" w:rsidRDefault="00C0239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Gli sviluppatori ulteriormente interessati al tema progetti di riferimento per circuiti integrati e componenti elettronici possono inoltre trovare in quest'area del sito web interessanti </w:t>
      </w:r>
      <w:proofErr w:type="spellStart"/>
      <w:r>
        <w:rPr>
          <w:rFonts w:ascii="Arial" w:hAnsi="Arial"/>
          <w:b w:val="0"/>
          <w:bCs w:val="0"/>
          <w:color w:val="000000"/>
        </w:rPr>
        <w:t>application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notes, realizzate in collaborazione con i produttori di circuiti integrati, oltre a informazioni sui prossimi eventi.</w:t>
      </w:r>
    </w:p>
    <w:p w14:paraId="4A77638E" w14:textId="77777777" w:rsidR="0080713D" w:rsidRDefault="00C02392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  <w:b w:val="0"/>
          <w:bCs w:val="0"/>
          <w:color w:val="000000"/>
        </w:rPr>
        <w:t xml:space="preserve">Le pagine relative ai progetti di riferimento di </w:t>
      </w:r>
      <w:proofErr w:type="spellStart"/>
      <w:r>
        <w:rPr>
          <w:rFonts w:ascii="Arial" w:hAnsi="Arial"/>
          <w:b w:val="0"/>
          <w:bCs w:val="0"/>
          <w:color w:val="000000"/>
        </w:rPr>
        <w:t>Würth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bCs w:val="0"/>
          <w:color w:val="000000"/>
        </w:rPr>
        <w:t>Elektronik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sono consultabili all'indirizzo seguente (informazioni in lingua inglese): </w:t>
      </w:r>
      <w:hyperlink r:id="rId8" w:history="1">
        <w:r>
          <w:rPr>
            <w:rStyle w:val="Hyperlink"/>
            <w:rFonts w:ascii="Arial" w:hAnsi="Arial"/>
            <w:b w:val="0"/>
            <w:bCs w:val="0"/>
          </w:rPr>
          <w:t>https://www.we-online.de/icref/en</w:t>
        </w:r>
      </w:hyperlink>
    </w:p>
    <w:p w14:paraId="61330C36" w14:textId="77777777" w:rsidR="0080713D" w:rsidRDefault="0080713D">
      <w:pPr>
        <w:spacing w:after="120" w:line="280" w:lineRule="exact"/>
        <w:rPr>
          <w:rFonts w:ascii="Arial" w:hAnsi="Arial" w:cs="Arial"/>
          <w:sz w:val="20"/>
          <w:szCs w:val="20"/>
        </w:rPr>
      </w:pPr>
    </w:p>
    <w:p w14:paraId="095EA01C" w14:textId="3EC86693" w:rsidR="00C02392" w:rsidRDefault="00C02392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2913F70A" w14:textId="77777777" w:rsidR="00C02392" w:rsidRPr="00856DDE" w:rsidRDefault="00C02392" w:rsidP="00C0239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E30FC23" w14:textId="77777777" w:rsidR="00C02392" w:rsidRDefault="00C02392" w:rsidP="00C0239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8457EE8" w14:textId="77777777" w:rsidR="00C02392" w:rsidRPr="004D044E" w:rsidRDefault="00C02392" w:rsidP="00C02392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6D223E3E" w14:textId="77777777" w:rsidR="00C02392" w:rsidRPr="004D044E" w:rsidRDefault="00C02392" w:rsidP="00C02392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9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tbl>
      <w:tblPr>
        <w:tblW w:w="54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0"/>
      </w:tblGrid>
      <w:tr w:rsidR="0080713D" w14:paraId="057165A0" w14:textId="77777777">
        <w:trPr>
          <w:trHeight w:val="1701"/>
        </w:trPr>
        <w:tc>
          <w:tcPr>
            <w:tcW w:w="5420" w:type="dxa"/>
          </w:tcPr>
          <w:p w14:paraId="6A1FD7F2" w14:textId="77777777" w:rsidR="0080713D" w:rsidRDefault="00C02392">
            <w:pPr>
              <w:pStyle w:val="txt"/>
              <w:rPr>
                <w:noProof/>
              </w:rPr>
            </w:pPr>
            <w:r>
              <w:rPr>
                <w:b/>
              </w:rPr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07BBD3A1" wp14:editId="4BB28288">
                  <wp:extent cx="3352800" cy="130492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16"/>
                <w:szCs w:val="16"/>
              </w:rPr>
              <w:t xml:space="preserve">Foto di: </w:t>
            </w:r>
            <w:proofErr w:type="spellStart"/>
            <w:r>
              <w:rPr>
                <w:bCs/>
                <w:sz w:val="16"/>
                <w:szCs w:val="16"/>
              </w:rPr>
              <w:t>Würth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Elektronik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14:paraId="62AC421E" w14:textId="77777777" w:rsidR="0080713D" w:rsidRDefault="00C02392">
            <w:pPr>
              <w:pStyle w:val="tx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Pagina iniziale della ricerca di progetti di riferimento</w:t>
            </w:r>
            <w:r>
              <w:rPr>
                <w:b/>
                <w:sz w:val="18"/>
                <w:szCs w:val="18"/>
              </w:rPr>
              <w:br/>
            </w:r>
          </w:p>
        </w:tc>
      </w:tr>
    </w:tbl>
    <w:p w14:paraId="6A544DBD" w14:textId="77777777" w:rsidR="0080713D" w:rsidRDefault="0080713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tbl>
      <w:tblPr>
        <w:tblW w:w="54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0"/>
      </w:tblGrid>
      <w:tr w:rsidR="0080713D" w14:paraId="1E96E6FD" w14:textId="77777777">
        <w:trPr>
          <w:trHeight w:val="1701"/>
        </w:trPr>
        <w:tc>
          <w:tcPr>
            <w:tcW w:w="5420" w:type="dxa"/>
          </w:tcPr>
          <w:p w14:paraId="3F3748B7" w14:textId="77777777" w:rsidR="0080713D" w:rsidRDefault="00C02392">
            <w:pPr>
              <w:pStyle w:val="txt"/>
              <w:rPr>
                <w:noProof/>
              </w:rPr>
            </w:pPr>
            <w:r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1A467A58" wp14:editId="1CD03AC4">
                  <wp:extent cx="3352800" cy="1646555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64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16"/>
                <w:szCs w:val="16"/>
              </w:rPr>
              <w:t xml:space="preserve">Foto di: </w:t>
            </w:r>
            <w:proofErr w:type="spellStart"/>
            <w:r>
              <w:rPr>
                <w:bCs/>
                <w:sz w:val="16"/>
                <w:szCs w:val="16"/>
              </w:rPr>
              <w:t>Würth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Elektronik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14:paraId="46ED7463" w14:textId="77777777" w:rsidR="0080713D" w:rsidRDefault="00C02392">
            <w:pPr>
              <w:pStyle w:val="t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La panoramica degli sviluppatori e la possibilità di applicare filtri facilitano la ricerca dei progetti di riferimento.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</w:tr>
    </w:tbl>
    <w:p w14:paraId="1E283667" w14:textId="1C08A5A5" w:rsidR="0080713D" w:rsidRDefault="0080713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4DFE7A9" w14:textId="77777777" w:rsidR="00C02392" w:rsidRPr="004C0F82" w:rsidRDefault="00C02392" w:rsidP="00C0239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CC6EDE7" w14:textId="77777777" w:rsidR="00C02392" w:rsidRPr="004C0F82" w:rsidRDefault="00C02392" w:rsidP="00C0239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6A1708A" w14:textId="77777777" w:rsidR="00C02392" w:rsidRDefault="00C02392" w:rsidP="00C02392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4A672BC2" w14:textId="77777777" w:rsidR="00C02392" w:rsidRPr="0004050A" w:rsidRDefault="00C02392" w:rsidP="00C02392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73069235" w14:textId="77777777" w:rsidR="00C02392" w:rsidRPr="00212CFC" w:rsidRDefault="00C02392" w:rsidP="00C02392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lastRenderedPageBreak/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5E23E833" w14:textId="77777777" w:rsidR="00C02392" w:rsidRPr="00212CFC" w:rsidRDefault="00C02392" w:rsidP="00C02392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228FCA91" w14:textId="77777777" w:rsidR="00C02392" w:rsidRPr="00212CFC" w:rsidRDefault="00C02392" w:rsidP="00C02392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015ACE95" w14:textId="77777777" w:rsidR="00C02392" w:rsidRDefault="00C02392" w:rsidP="00C02392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2019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822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13B3DC8F" w14:textId="77777777" w:rsidR="00C02392" w:rsidRPr="00BB2A0F" w:rsidRDefault="00C02392" w:rsidP="00C02392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762116CA" w14:textId="77777777" w:rsidR="00C02392" w:rsidRDefault="00C02392" w:rsidP="00C02392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6E743B9A" w14:textId="77777777" w:rsidR="00C02392" w:rsidRPr="00212CFC" w:rsidRDefault="00C02392" w:rsidP="00C02392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C02392" w:rsidRPr="00625C04" w14:paraId="6BE423B6" w14:textId="77777777" w:rsidTr="00BD6155">
        <w:tc>
          <w:tcPr>
            <w:tcW w:w="3902" w:type="dxa"/>
            <w:shd w:val="clear" w:color="auto" w:fill="auto"/>
            <w:hideMark/>
          </w:tcPr>
          <w:p w14:paraId="7C1F810C" w14:textId="77777777" w:rsidR="00C02392" w:rsidRPr="00A06F99" w:rsidRDefault="00C02392" w:rsidP="00BD6155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5FA69E2C" w14:textId="77777777" w:rsidR="00C02392" w:rsidRPr="00A06F99" w:rsidRDefault="00C02392" w:rsidP="00BD6155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160EDEB8" w14:textId="77777777" w:rsidR="00C02392" w:rsidRPr="00A06F99" w:rsidRDefault="00C02392" w:rsidP="00BD615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5382FF6D" w14:textId="77777777" w:rsidR="00C02392" w:rsidRPr="00625C04" w:rsidRDefault="00C02392" w:rsidP="00BD615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638DD67B" w14:textId="77777777" w:rsidR="00C02392" w:rsidRPr="00625C04" w:rsidRDefault="00C02392" w:rsidP="00BD615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536A1D60" w14:textId="77777777" w:rsidR="00C02392" w:rsidRPr="00625C04" w:rsidRDefault="00C02392" w:rsidP="00BD6155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28F5CCE9" w14:textId="77777777" w:rsidR="00C02392" w:rsidRPr="00625C04" w:rsidRDefault="00C02392" w:rsidP="00BD615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78C2C2BC" w14:textId="77777777" w:rsidR="00C02392" w:rsidRPr="00625C04" w:rsidRDefault="00C02392" w:rsidP="00BD615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62B59A0F" w14:textId="77777777" w:rsidR="00C02392" w:rsidRPr="00625C04" w:rsidRDefault="00C02392" w:rsidP="00BD615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2A3AFD65" w14:textId="77777777" w:rsidR="00C02392" w:rsidRPr="002C689E" w:rsidRDefault="00C02392" w:rsidP="00C02392">
      <w:pPr>
        <w:pStyle w:val="Textkrper"/>
        <w:spacing w:before="120" w:after="120" w:line="276" w:lineRule="auto"/>
      </w:pPr>
    </w:p>
    <w:p w14:paraId="12C75A4D" w14:textId="77777777" w:rsidR="00C02392" w:rsidRDefault="00C0239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C02392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5B5E7" w14:textId="77777777" w:rsidR="0080713D" w:rsidRDefault="00C02392">
      <w:r>
        <w:separator/>
      </w:r>
    </w:p>
  </w:endnote>
  <w:endnote w:type="continuationSeparator" w:id="0">
    <w:p w14:paraId="43DBB34C" w14:textId="77777777" w:rsidR="0080713D" w:rsidRDefault="00C0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A305A" w14:textId="3CAE0FF7" w:rsidR="0080713D" w:rsidRDefault="00C02392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776274">
      <w:rPr>
        <w:rFonts w:ascii="Arial" w:hAnsi="Arial" w:cs="Arial"/>
        <w:noProof/>
        <w:snapToGrid w:val="0"/>
        <w:sz w:val="16"/>
        <w:szCs w:val="16"/>
      </w:rPr>
      <w:t>WTH1PI725_it.docx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B3EE7" w14:textId="77777777" w:rsidR="0080713D" w:rsidRDefault="00C02392">
      <w:r>
        <w:separator/>
      </w:r>
    </w:p>
  </w:footnote>
  <w:footnote w:type="continuationSeparator" w:id="0">
    <w:p w14:paraId="5F1F9539" w14:textId="77777777" w:rsidR="0080713D" w:rsidRDefault="00C0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FD319" w14:textId="77777777" w:rsidR="0080713D" w:rsidRDefault="00C02392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4F25385D" wp14:editId="61F01615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3D"/>
    <w:rsid w:val="004845CF"/>
    <w:rsid w:val="00776274"/>
    <w:rsid w:val="0080713D"/>
    <w:rsid w:val="00C02392"/>
    <w:rsid w:val="00D7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4366056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de/icref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tcm.de/kk/wuerth/?lang=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6D4B-602D-4A72-89E7-EE1B7DAC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5050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Peter Prasilik</cp:lastModifiedBy>
  <cp:revision>5</cp:revision>
  <cp:lastPrinted>2017-06-23T08:32:00Z</cp:lastPrinted>
  <dcterms:created xsi:type="dcterms:W3CDTF">2020-10-13T08:18:00Z</dcterms:created>
  <dcterms:modified xsi:type="dcterms:W3CDTF">2020-10-14T06:56:00Z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