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E1D2" w14:textId="77777777" w:rsidR="00C36582" w:rsidRDefault="00991B17">
      <w:pPr>
        <w:pStyle w:val="berschrift1"/>
        <w:spacing w:before="720" w:after="720" w:line="260" w:lineRule="exact"/>
        <w:rPr>
          <w:sz w:val="20"/>
        </w:rPr>
      </w:pPr>
      <w:r>
        <w:rPr>
          <w:sz w:val="20"/>
        </w:rPr>
        <w:t>COMUNICADO DE PRENSA</w:t>
      </w:r>
    </w:p>
    <w:p w14:paraId="66C01F03" w14:textId="7A66BBD8" w:rsidR="00C36582" w:rsidRDefault="00991B17">
      <w:pPr>
        <w:rPr>
          <w:rFonts w:ascii="Arial" w:hAnsi="Arial" w:cs="Arial"/>
          <w:b/>
          <w:bCs/>
        </w:rPr>
      </w:pPr>
      <w:r>
        <w:rPr>
          <w:rFonts w:ascii="Arial" w:hAnsi="Arial"/>
          <w:b/>
          <w:bCs/>
        </w:rPr>
        <w:t xml:space="preserve">Würth Elektronik ofrece un servicio de adaptación para las antenas de chip WE-MCA </w:t>
      </w:r>
    </w:p>
    <w:p w14:paraId="73729B51" w14:textId="524155B0" w:rsidR="00C36582" w:rsidRDefault="00991B17">
      <w:pPr>
        <w:pStyle w:val="Kopfzeile"/>
        <w:tabs>
          <w:tab w:val="clear" w:pos="4536"/>
          <w:tab w:val="clear" w:pos="9072"/>
        </w:tabs>
        <w:spacing w:before="360" w:after="360"/>
        <w:rPr>
          <w:rFonts w:ascii="Arial" w:hAnsi="Arial" w:cs="Arial"/>
          <w:b/>
          <w:bCs/>
          <w:sz w:val="36"/>
        </w:rPr>
      </w:pPr>
      <w:r>
        <w:rPr>
          <w:rFonts w:ascii="Arial" w:hAnsi="Arial"/>
          <w:b/>
          <w:bCs/>
          <w:color w:val="000000"/>
          <w:sz w:val="36"/>
        </w:rPr>
        <w:t>Miniaturizar con éxito aplicaciones en radiocomunicación</w:t>
      </w:r>
    </w:p>
    <w:p w14:paraId="0EBD5B7B" w14:textId="3124270B" w:rsidR="00C36582" w:rsidRDefault="00991B17">
      <w:pPr>
        <w:pStyle w:val="Textkrper"/>
        <w:spacing w:before="120" w:after="120" w:line="260" w:lineRule="exact"/>
        <w:jc w:val="both"/>
        <w:rPr>
          <w:rFonts w:ascii="Arial" w:hAnsi="Arial"/>
          <w:color w:val="000000"/>
        </w:rPr>
      </w:pPr>
      <w:r>
        <w:rPr>
          <w:rFonts w:ascii="Arial" w:hAnsi="Arial"/>
          <w:color w:val="000000"/>
        </w:rPr>
        <w:t xml:space="preserve">Waldenburg </w:t>
      </w:r>
      <w:r w:rsidRPr="00991B17">
        <w:rPr>
          <w:rFonts w:ascii="Arial" w:hAnsi="Arial"/>
          <w:color w:val="000000"/>
        </w:rPr>
        <w:t>(Allemagna), 2</w:t>
      </w:r>
      <w:r>
        <w:rPr>
          <w:rFonts w:ascii="Arial" w:hAnsi="Arial"/>
          <w:color w:val="000000"/>
        </w:rPr>
        <w:t>9</w:t>
      </w:r>
      <w:r w:rsidRPr="00991B17">
        <w:rPr>
          <w:rFonts w:ascii="Arial" w:hAnsi="Arial"/>
          <w:color w:val="000000"/>
        </w:rPr>
        <w:t xml:space="preserve"> de octubre de 2020</w:t>
      </w:r>
      <w:r>
        <w:rPr>
          <w:rFonts w:ascii="Arial" w:hAnsi="Arial"/>
          <w:color w:val="000000"/>
        </w:rPr>
        <w:t xml:space="preserve"> – Para los desarrolladores que desean utilizar las antenas de chip de la familia de productos WE-MCA, Würth Elektronik ha puesto a disposición ahora un </w:t>
      </w:r>
      <w:hyperlink r:id="rId8" w:history="1">
        <w:r>
          <w:rPr>
            <w:rStyle w:val="Hyperlink"/>
            <w:rFonts w:ascii="Arial" w:hAnsi="Arial"/>
          </w:rPr>
          <w:t xml:space="preserve">servicio de adaptación </w:t>
        </w:r>
      </w:hyperlink>
      <w:r>
        <w:rPr>
          <w:rFonts w:ascii="Arial" w:hAnsi="Arial"/>
          <w:color w:val="000000"/>
        </w:rPr>
        <w:t xml:space="preserve"> gratuito. WE-MCA son antenas cerámicas y multicapa, de diseño compacto y equipables para SMT, que están disponibles en numerosas variantes de banda única o dual. Las antenas proporcionan una solución de ahorro de espacio para GSM-900, WiFi, Bluetooth, GPS/GNSS, ZigBee o dispositivos habilitados para 4G/LTE y permiten diseños compactos de aplicaciones de internet de las cosas y aplicaciones de hogar inteligente. El desafío aquí: El rendimiento de las aplicaciones también depende de la colocación de la antena en la placa de circuito impreso y de la adaptación de la impedancia efectiva. Würth Elektronik asesora sobre la disposición y la selección de los inductores y las capacidades adecuadas para eliminar de antemano las influencias perturbadoras.</w:t>
      </w:r>
    </w:p>
    <w:p w14:paraId="3940E76A" w14:textId="7CEA786B" w:rsidR="00C64ECB" w:rsidRDefault="00991B17">
      <w:pPr>
        <w:pStyle w:val="Textkrper"/>
        <w:spacing w:before="120" w:after="120" w:line="260" w:lineRule="exact"/>
        <w:jc w:val="both"/>
        <w:rPr>
          <w:rFonts w:ascii="Arial" w:hAnsi="Arial"/>
          <w:b w:val="0"/>
          <w:bCs w:val="0"/>
        </w:rPr>
      </w:pPr>
      <w:r>
        <w:rPr>
          <w:rFonts w:ascii="Arial" w:hAnsi="Arial"/>
          <w:b w:val="0"/>
          <w:bCs w:val="0"/>
        </w:rPr>
        <w:t xml:space="preserve">La tendencia a la miniaturización de los dispositivos de comunicación inalámbrica está dando lugar a una reducción del tamaño de las placas de circuitos impresos y a un aumento de la densidad de los componentes. Los requisitos del diseño Front-end RF están creciendo, y como una antena es función de su entorno, ya que las señales electromagnéticas están influenciadas por casi todos los materiales, como por ejemplo, plásticos, metales, el cuerpo humano, etc.; as empresas desarrolladoras que no tienen acceso a sus propios especialistas en alta frecuencia y ahora pueden beneficiarse de los servicios de consultoría gratuitos que ofrece Würth Elektronik. Aceptamos consultas de forma ininterrumpida en la dirección: </w:t>
      </w:r>
      <w:hyperlink r:id="rId9" w:history="1">
        <w:r>
          <w:rPr>
            <w:rStyle w:val="Hyperlink"/>
            <w:rFonts w:ascii="Arial" w:hAnsi="Arial"/>
            <w:b w:val="0"/>
            <w:bCs w:val="0"/>
          </w:rPr>
          <w:t>antenna.matching@we-online.com</w:t>
        </w:r>
      </w:hyperlink>
      <w:r>
        <w:rPr>
          <w:rFonts w:ascii="Arial" w:hAnsi="Arial"/>
          <w:b w:val="0"/>
          <w:bCs w:val="0"/>
        </w:rPr>
        <w:t>. La información detallada sobre el uso correcto de antenas de chip puede consultarse en la nota de aplicación</w:t>
      </w:r>
      <w:r w:rsidR="00C64ECB">
        <w:rPr>
          <w:rFonts w:ascii="Arial" w:hAnsi="Arial"/>
          <w:b w:val="0"/>
          <w:bCs w:val="0"/>
        </w:rPr>
        <w:t xml:space="preserve"> </w:t>
      </w:r>
      <w:r w:rsidR="00C64ECB" w:rsidRPr="008926F2">
        <w:rPr>
          <w:rFonts w:ascii="Arial" w:hAnsi="Arial"/>
          <w:b w:val="0"/>
          <w:bCs w:val="0"/>
        </w:rPr>
        <w:t>“</w:t>
      </w:r>
      <w:hyperlink r:id="rId10" w:history="1">
        <w:r w:rsidR="00C64ECB" w:rsidRPr="008926F2">
          <w:rPr>
            <w:rStyle w:val="Hyperlink"/>
            <w:rFonts w:ascii="Arial" w:hAnsi="Arial"/>
            <w:b w:val="0"/>
            <w:bCs w:val="0"/>
          </w:rPr>
          <w:t>WE-MCA Multilayer Chip Antenna Placement and Matching</w:t>
        </w:r>
      </w:hyperlink>
      <w:r w:rsidR="00C64ECB" w:rsidRPr="008926F2">
        <w:rPr>
          <w:rFonts w:ascii="Arial" w:hAnsi="Arial"/>
          <w:b w:val="0"/>
          <w:bCs w:val="0"/>
        </w:rPr>
        <w:t>”.</w:t>
      </w:r>
    </w:p>
    <w:p w14:paraId="565B59CF" w14:textId="527436FE" w:rsidR="00C36582" w:rsidRDefault="00991B17">
      <w:pPr>
        <w:pStyle w:val="Textkrper"/>
        <w:spacing w:before="120" w:after="120" w:line="260" w:lineRule="exact"/>
        <w:jc w:val="both"/>
        <w:rPr>
          <w:rFonts w:ascii="Arial" w:hAnsi="Arial"/>
        </w:rPr>
      </w:pPr>
      <w:r>
        <w:rPr>
          <w:rFonts w:ascii="Arial" w:hAnsi="Arial"/>
        </w:rPr>
        <w:t>Todos los componentes necesarios en nuestra cartera</w:t>
      </w:r>
    </w:p>
    <w:p w14:paraId="099145E0" w14:textId="4395FC3C" w:rsidR="00C36582" w:rsidRDefault="00991B17">
      <w:pPr>
        <w:pStyle w:val="Textkrper"/>
        <w:spacing w:before="120" w:after="120" w:line="260" w:lineRule="exact"/>
        <w:jc w:val="both"/>
        <w:rPr>
          <w:rFonts w:ascii="Arial" w:hAnsi="Arial"/>
          <w:b w:val="0"/>
          <w:bCs w:val="0"/>
        </w:rPr>
      </w:pPr>
      <w:r>
        <w:rPr>
          <w:rFonts w:ascii="Arial" w:hAnsi="Arial"/>
          <w:b w:val="0"/>
          <w:bCs w:val="0"/>
        </w:rPr>
        <w:t>Los componentes necesarios para desarrollar un circuito de adaptación de la antena están disponibles en el stock de Würth Elektronik - también en nuestro servicio de muestras gratuitas. Estos incluyen el WE-BAL Multilayer Chip Balun, WCAP-CSRF MLCC, los inductores cerámicos WE-KI y los filtros de paso bajo y  paso banda.</w:t>
      </w:r>
    </w:p>
    <w:p w14:paraId="25325687" w14:textId="77777777" w:rsidR="00C36582" w:rsidRDefault="00C36582">
      <w:pPr>
        <w:pStyle w:val="Textkrper"/>
        <w:spacing w:before="120" w:after="120" w:line="260" w:lineRule="exact"/>
        <w:jc w:val="both"/>
        <w:rPr>
          <w:rFonts w:ascii="Arial" w:hAnsi="Arial"/>
          <w:b w:val="0"/>
          <w:bCs w:val="0"/>
        </w:rPr>
      </w:pPr>
    </w:p>
    <w:p w14:paraId="7B980AAE" w14:textId="77777777" w:rsidR="00C36582" w:rsidRDefault="00C36582">
      <w:pPr>
        <w:pStyle w:val="Textkrper"/>
        <w:spacing w:before="120" w:after="120" w:line="260" w:lineRule="exact"/>
        <w:jc w:val="both"/>
        <w:rPr>
          <w:rFonts w:ascii="Arial" w:hAnsi="Arial"/>
          <w:b w:val="0"/>
          <w:bCs w:val="0"/>
        </w:rPr>
      </w:pPr>
    </w:p>
    <w:p w14:paraId="12DEAE00" w14:textId="77777777" w:rsidR="00C36582" w:rsidRPr="00374254" w:rsidRDefault="00C36582">
      <w:pPr>
        <w:pStyle w:val="PITextkrper"/>
        <w:pBdr>
          <w:top w:val="single" w:sz="4" w:space="1" w:color="auto"/>
        </w:pBdr>
        <w:spacing w:before="240"/>
        <w:rPr>
          <w:b/>
          <w:sz w:val="18"/>
          <w:szCs w:val="18"/>
        </w:rPr>
      </w:pPr>
    </w:p>
    <w:p w14:paraId="16E7C9FF" w14:textId="77777777" w:rsidR="00991B17" w:rsidRPr="001E1BD8" w:rsidRDefault="00991B17" w:rsidP="00991B17">
      <w:pPr>
        <w:spacing w:after="120" w:line="280" w:lineRule="exact"/>
        <w:rPr>
          <w:rFonts w:ascii="Arial" w:hAnsi="Arial" w:cs="Arial"/>
          <w:b/>
          <w:bCs/>
          <w:sz w:val="18"/>
          <w:szCs w:val="18"/>
        </w:rPr>
      </w:pPr>
      <w:r w:rsidRPr="001E1BD8">
        <w:rPr>
          <w:rFonts w:ascii="Arial" w:hAnsi="Arial"/>
          <w:b/>
          <w:sz w:val="18"/>
        </w:rPr>
        <w:t>Imágenes disponibles</w:t>
      </w:r>
    </w:p>
    <w:p w14:paraId="553D02F8" w14:textId="77777777" w:rsidR="00991B17" w:rsidRPr="001E1BD8" w:rsidRDefault="00991B17" w:rsidP="00991B1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r w:rsidRPr="001E1BD8">
          <w:rPr>
            <w:rStyle w:val="Hyperlink"/>
            <w:rFonts w:ascii="Arial" w:hAnsi="Arial"/>
            <w:sz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36582" w14:paraId="1604904F" w14:textId="77777777">
        <w:trPr>
          <w:trHeight w:val="1701"/>
        </w:trPr>
        <w:tc>
          <w:tcPr>
            <w:tcW w:w="3510" w:type="dxa"/>
          </w:tcPr>
          <w:p w14:paraId="597B4BEC" w14:textId="77777777" w:rsidR="00C36582" w:rsidRDefault="00991B17">
            <w:pPr>
              <w:pStyle w:val="txt"/>
              <w:rPr>
                <w:b/>
                <w:bCs/>
                <w:sz w:val="18"/>
                <w:highlight w:val="yellow"/>
              </w:rPr>
            </w:pPr>
            <w:r>
              <w:rPr>
                <w:b/>
                <w:highlight w:val="yellow"/>
              </w:rPr>
              <w:br/>
            </w:r>
            <w:r>
              <w:rPr>
                <w:noProof/>
                <w:lang w:eastAsia="zh-CN"/>
              </w:rPr>
              <w:drawing>
                <wp:inline distT="0" distB="0" distL="0" distR="0" wp14:anchorId="31196E1B" wp14:editId="37A1C65E">
                  <wp:extent cx="2139950" cy="12026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202690"/>
                          </a:xfrm>
                          <a:prstGeom prst="rect">
                            <a:avLst/>
                          </a:prstGeom>
                          <a:noFill/>
                          <a:ln>
                            <a:noFill/>
                          </a:ln>
                        </pic:spPr>
                      </pic:pic>
                    </a:graphicData>
                  </a:graphic>
                </wp:inline>
              </w:drawing>
            </w:r>
            <w:r>
              <w:rPr>
                <w:b/>
                <w:bCs/>
                <w:sz w:val="18"/>
                <w:highlight w:val="yellow"/>
              </w:rPr>
              <w:br/>
            </w:r>
            <w:r>
              <w:rPr>
                <w:bCs/>
                <w:sz w:val="16"/>
                <w:szCs w:val="16"/>
              </w:rPr>
              <w:t xml:space="preserve">Fuente de la imagen: Würth Elektronik </w:t>
            </w:r>
          </w:p>
          <w:p w14:paraId="6A1C9298" w14:textId="79038FD7" w:rsidR="00C36582" w:rsidRDefault="00991B17">
            <w:pPr>
              <w:autoSpaceDE w:val="0"/>
              <w:autoSpaceDN w:val="0"/>
              <w:adjustRightInd w:val="0"/>
              <w:rPr>
                <w:rFonts w:ascii="Arial" w:hAnsi="Arial" w:cs="Arial"/>
                <w:b/>
                <w:bCs/>
                <w:sz w:val="18"/>
                <w:szCs w:val="18"/>
                <w:highlight w:val="yellow"/>
              </w:rPr>
            </w:pPr>
            <w:r>
              <w:rPr>
                <w:rFonts w:ascii="Arial" w:hAnsi="Arial"/>
                <w:b/>
                <w:sz w:val="18"/>
                <w:szCs w:val="18"/>
              </w:rPr>
              <w:t xml:space="preserve">WE-MCA: antenas de chip multicapa cerámica LTCC, de diseño compacto y equipables en SMT </w:t>
            </w:r>
            <w:r>
              <w:rPr>
                <w:rFonts w:ascii="Arial" w:hAnsi="Arial"/>
                <w:b/>
                <w:sz w:val="18"/>
                <w:szCs w:val="18"/>
              </w:rPr>
              <w:br/>
            </w:r>
          </w:p>
        </w:tc>
        <w:tc>
          <w:tcPr>
            <w:tcW w:w="3510" w:type="dxa"/>
          </w:tcPr>
          <w:p w14:paraId="6530C6B4" w14:textId="77777777" w:rsidR="00C36582" w:rsidRDefault="00991B17">
            <w:pPr>
              <w:pStyle w:val="txt"/>
              <w:rPr>
                <w:b/>
                <w:bCs/>
                <w:sz w:val="18"/>
              </w:rPr>
            </w:pPr>
            <w:r>
              <w:rPr>
                <w:b/>
                <w:highlight w:val="yellow"/>
              </w:rPr>
              <w:br/>
            </w:r>
            <w:r>
              <w:rPr>
                <w:noProof/>
                <w:lang w:eastAsia="zh-CN"/>
              </w:rPr>
              <w:drawing>
                <wp:inline distT="0" distB="0" distL="0" distR="0" wp14:anchorId="5443E5B4" wp14:editId="4BD01743">
                  <wp:extent cx="2142506" cy="12020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48"/>
                          <a:stretch/>
                        </pic:blipFill>
                        <pic:spPr bwMode="auto">
                          <a:xfrm>
                            <a:off x="0" y="0"/>
                            <a:ext cx="2143121" cy="12024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highlight w:val="yellow"/>
              </w:rPr>
              <w:br/>
            </w:r>
            <w:r>
              <w:rPr>
                <w:bCs/>
                <w:sz w:val="16"/>
                <w:szCs w:val="16"/>
              </w:rPr>
              <w:t xml:space="preserve">Fuente de la imagen: Würth Elektronik </w:t>
            </w:r>
          </w:p>
          <w:p w14:paraId="1B43E067" w14:textId="77777777" w:rsidR="00C36582" w:rsidRDefault="00991B17">
            <w:pPr>
              <w:autoSpaceDE w:val="0"/>
              <w:autoSpaceDN w:val="0"/>
              <w:adjustRightInd w:val="0"/>
              <w:rPr>
                <w:b/>
                <w:highlight w:val="yellow"/>
              </w:rPr>
            </w:pPr>
            <w:r>
              <w:rPr>
                <w:rFonts w:ascii="Arial" w:hAnsi="Arial"/>
                <w:b/>
                <w:sz w:val="18"/>
                <w:szCs w:val="18"/>
              </w:rPr>
              <w:t>Patrón de radiación de la antena</w:t>
            </w:r>
          </w:p>
        </w:tc>
      </w:tr>
    </w:tbl>
    <w:p w14:paraId="4820E5B7" w14:textId="73B8D5B2" w:rsidR="00C36582" w:rsidRDefault="00C36582">
      <w:pPr>
        <w:pStyle w:val="Textkrper"/>
        <w:spacing w:before="120" w:after="120" w:line="260" w:lineRule="exact"/>
        <w:jc w:val="both"/>
      </w:pPr>
    </w:p>
    <w:p w14:paraId="1460DEC9" w14:textId="77777777" w:rsidR="00991B17" w:rsidRPr="001E1BD8" w:rsidRDefault="00991B17" w:rsidP="00991B17">
      <w:pPr>
        <w:pStyle w:val="Textkrper"/>
        <w:spacing w:before="120" w:after="120" w:line="260" w:lineRule="exact"/>
        <w:jc w:val="both"/>
        <w:rPr>
          <w:rFonts w:ascii="Arial" w:hAnsi="Arial"/>
          <w:b w:val="0"/>
          <w:bCs w:val="0"/>
        </w:rPr>
      </w:pPr>
    </w:p>
    <w:p w14:paraId="634F884E" w14:textId="77777777" w:rsidR="00991B17" w:rsidRPr="001E1BD8" w:rsidRDefault="00991B17" w:rsidP="00991B17">
      <w:pPr>
        <w:pStyle w:val="PITextkrper"/>
        <w:pBdr>
          <w:top w:val="single" w:sz="4" w:space="1" w:color="auto"/>
        </w:pBdr>
        <w:spacing w:before="240"/>
        <w:rPr>
          <w:b/>
          <w:sz w:val="18"/>
          <w:szCs w:val="18"/>
        </w:rPr>
      </w:pPr>
    </w:p>
    <w:p w14:paraId="7D2CF684" w14:textId="77777777" w:rsidR="00991B17" w:rsidRPr="001E1BD8" w:rsidRDefault="00991B17" w:rsidP="00991B1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40FA3285" w14:textId="77777777" w:rsidR="00991B17" w:rsidRPr="001E1BD8" w:rsidRDefault="00991B17" w:rsidP="00991B17">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5970E8DD" w14:textId="77777777" w:rsidR="00991B17" w:rsidRPr="001E1BD8" w:rsidRDefault="00991B17" w:rsidP="00991B17">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5BA24A3D" w14:textId="77777777" w:rsidR="00991B17" w:rsidRPr="001E1BD8" w:rsidRDefault="00991B17" w:rsidP="00991B17">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7C06EBD6" w14:textId="77777777" w:rsidR="00991B17" w:rsidRPr="001E1BD8" w:rsidRDefault="00991B17" w:rsidP="00991B17">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30925D3D" w14:textId="77777777" w:rsidR="00991B17" w:rsidRPr="001E1BD8" w:rsidRDefault="00991B17" w:rsidP="00991B17">
      <w:pPr>
        <w:pStyle w:val="Textkrper"/>
        <w:spacing w:before="120" w:after="120" w:line="276" w:lineRule="auto"/>
        <w:jc w:val="both"/>
        <w:rPr>
          <w:rFonts w:ascii="Arial" w:hAnsi="Arial"/>
          <w:b w:val="0"/>
        </w:rPr>
      </w:pPr>
      <w:r w:rsidRPr="001E1BD8">
        <w:rPr>
          <w:rFonts w:ascii="Arial" w:hAnsi="Arial"/>
          <w:b w:val="0"/>
        </w:rPr>
        <w:lastRenderedPageBreak/>
        <w:t>Würth Elektronik forma parte del Grupo Würth, líder del mercado mundial de la tecnología de montaje y fijación. La empresa emplea a 7300 trabajadores y generó una facturación de 822 millones de euros en 2019.</w:t>
      </w:r>
    </w:p>
    <w:p w14:paraId="7A0FC798" w14:textId="77777777" w:rsidR="00991B17" w:rsidRPr="001E1BD8" w:rsidRDefault="00991B17" w:rsidP="00991B17">
      <w:pPr>
        <w:pStyle w:val="Textkrper"/>
        <w:spacing w:before="120" w:after="120" w:line="276" w:lineRule="auto"/>
        <w:rPr>
          <w:rFonts w:ascii="Arial" w:hAnsi="Arial"/>
          <w:b w:val="0"/>
        </w:rPr>
      </w:pPr>
      <w:r w:rsidRPr="001E1BD8">
        <w:rPr>
          <w:rFonts w:ascii="Arial" w:hAnsi="Arial"/>
          <w:b w:val="0"/>
        </w:rPr>
        <w:t>Würth Elektronik: more than you expect!</w:t>
      </w:r>
    </w:p>
    <w:p w14:paraId="4A691BA3" w14:textId="77777777" w:rsidR="00991B17" w:rsidRPr="001E1BD8" w:rsidRDefault="00991B17" w:rsidP="00991B17">
      <w:pPr>
        <w:pStyle w:val="Textkrper"/>
        <w:spacing w:before="120" w:after="120" w:line="276" w:lineRule="auto"/>
        <w:rPr>
          <w:rFonts w:ascii="Arial" w:hAnsi="Arial"/>
        </w:rPr>
      </w:pPr>
      <w:r w:rsidRPr="001E1BD8">
        <w:rPr>
          <w:rFonts w:ascii="Arial" w:hAnsi="Arial"/>
        </w:rPr>
        <w:t>Más información en www.we-online.com</w:t>
      </w:r>
    </w:p>
    <w:p w14:paraId="3D561B26" w14:textId="77777777" w:rsidR="00991B17" w:rsidRPr="001E1BD8" w:rsidRDefault="00991B17" w:rsidP="00991B1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91B17" w:rsidRPr="001E1BD8" w14:paraId="665C9135" w14:textId="77777777" w:rsidTr="00E4162E">
        <w:tc>
          <w:tcPr>
            <w:tcW w:w="3902" w:type="dxa"/>
            <w:hideMark/>
          </w:tcPr>
          <w:p w14:paraId="2B5C5FF7" w14:textId="77777777" w:rsidR="00991B17" w:rsidRPr="001E1BD8" w:rsidRDefault="00991B17" w:rsidP="00E4162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1DA546F" w14:textId="77777777" w:rsidR="00991B17" w:rsidRPr="001E1BD8" w:rsidRDefault="00991B17" w:rsidP="00E4162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FE5E7A8" w14:textId="77777777" w:rsidR="00991B17" w:rsidRPr="001E1BD8" w:rsidRDefault="00991B17" w:rsidP="00E4162E">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1F52738" w14:textId="77777777" w:rsidR="00991B17" w:rsidRPr="001E1BD8" w:rsidRDefault="00991B17" w:rsidP="00E4162E">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24EE6DAE" w14:textId="77777777" w:rsidR="00991B17" w:rsidRPr="001E1BD8" w:rsidRDefault="00991B17" w:rsidP="00E4162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9F279FC" w14:textId="77777777" w:rsidR="00991B17" w:rsidRPr="001E1BD8" w:rsidRDefault="00991B17" w:rsidP="00E4162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63EA738" w14:textId="77777777" w:rsidR="00991B17" w:rsidRPr="001E1BD8" w:rsidRDefault="00991B17" w:rsidP="00E4162E">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CA1CDAE" w14:textId="77777777" w:rsidR="00991B17" w:rsidRPr="001E1BD8" w:rsidRDefault="00991B17" w:rsidP="00E4162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83B87FB" w14:textId="77777777" w:rsidR="00991B17" w:rsidRPr="001E1BD8" w:rsidRDefault="00991B17" w:rsidP="00991B17">
      <w:pPr>
        <w:pStyle w:val="Textkrper"/>
        <w:spacing w:before="120" w:after="120" w:line="276" w:lineRule="auto"/>
      </w:pPr>
    </w:p>
    <w:p w14:paraId="6EDC66F9" w14:textId="77777777" w:rsidR="00991B17" w:rsidRPr="001E1BD8" w:rsidRDefault="00991B17" w:rsidP="00991B17">
      <w:pPr>
        <w:pStyle w:val="Textkrper"/>
        <w:spacing w:before="120" w:after="120" w:line="276" w:lineRule="auto"/>
      </w:pPr>
    </w:p>
    <w:p w14:paraId="14EAF25F" w14:textId="77777777" w:rsidR="00991B17" w:rsidRDefault="00991B17">
      <w:pPr>
        <w:pStyle w:val="Textkrper"/>
        <w:spacing w:before="120" w:after="120" w:line="260" w:lineRule="exact"/>
        <w:jc w:val="both"/>
      </w:pPr>
    </w:p>
    <w:sectPr w:rsidR="00991B17">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C4DB7" w14:textId="77777777" w:rsidR="00C36582" w:rsidRDefault="00991B17">
      <w:r>
        <w:separator/>
      </w:r>
    </w:p>
  </w:endnote>
  <w:endnote w:type="continuationSeparator" w:id="0">
    <w:p w14:paraId="48CBFA52" w14:textId="77777777" w:rsidR="00C36582" w:rsidRDefault="0099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2900" w14:textId="69FBD4BE" w:rsidR="00C36582" w:rsidRDefault="00991B1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B4579">
      <w:rPr>
        <w:rFonts w:ascii="Arial" w:hAnsi="Arial" w:cs="Arial"/>
        <w:noProof/>
        <w:snapToGrid w:val="0"/>
        <w:sz w:val="16"/>
        <w:szCs w:val="16"/>
      </w:rPr>
      <w:t>WTH1PI849_es.docx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3FC41" w14:textId="77777777" w:rsidR="00C36582" w:rsidRDefault="00991B17">
      <w:r>
        <w:separator/>
      </w:r>
    </w:p>
  </w:footnote>
  <w:footnote w:type="continuationSeparator" w:id="0">
    <w:p w14:paraId="009B95DE" w14:textId="77777777" w:rsidR="00C36582" w:rsidRDefault="0099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8EB0" w14:textId="77777777" w:rsidR="00C36582" w:rsidRDefault="00991B17">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0FE8D0BB" wp14:editId="719C564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82"/>
    <w:rsid w:val="00374254"/>
    <w:rsid w:val="005B4579"/>
    <w:rsid w:val="00991B17"/>
    <w:rsid w:val="00C36582"/>
    <w:rsid w:val="00C64EC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62DAA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C64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278595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6780357">
      <w:bodyDiv w:val="1"/>
      <w:marLeft w:val="0"/>
      <w:marRight w:val="0"/>
      <w:marTop w:val="0"/>
      <w:marBottom w:val="0"/>
      <w:divBdr>
        <w:top w:val="none" w:sz="0" w:space="0" w:color="auto"/>
        <w:left w:val="none" w:sz="0" w:space="0" w:color="auto"/>
        <w:bottom w:val="none" w:sz="0" w:space="0" w:color="auto"/>
        <w:right w:val="none" w:sz="0" w:space="0" w:color="auto"/>
      </w:divBdr>
    </w:div>
    <w:div w:id="150099752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875606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474903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682352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media/o156896v446%20Catalogue_Tutorial_Services%20&amp;%20Products%20Chip%20Antenna%20Matching%20Service%20(rev1).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cm.de/kk/wuerth/?lan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de/web/en/index.php/download/media/07_electronic_components/download_center_1/application_notes_berichte/anp057_we_mca_multilayer_chipantenne_platzierung_und_anpassung/ANP057a_EN2.pdf" TargetMode="External"/><Relationship Id="rId4" Type="http://schemas.openxmlformats.org/officeDocument/2006/relationships/settings" Target="settings.xml"/><Relationship Id="rId9" Type="http://schemas.openxmlformats.org/officeDocument/2006/relationships/hyperlink" Target="mailto:antenna.matching@we-onl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616B-5476-4CF5-B623-31EF496F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4692</Characters>
  <Application>Microsoft Office Word</Application>
  <DocSecurity>0</DocSecurity>
  <Lines>39</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5387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2020-10-28T17:12:00Z</dcterms:created>
  <dcterms:modified xsi:type="dcterms:W3CDTF">2020-10-29T08:16:00Z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